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r>
        <w:t>CMS Lesson Plan</w:t>
      </w:r>
    </w:p>
    <w:p w14:paraId="399ECFAC" w14:textId="77777777" w:rsidR="00987306" w:rsidRDefault="00987306" w:rsidP="00987306">
      <w:pPr>
        <w:pStyle w:val="Title"/>
      </w:pPr>
    </w:p>
    <w:p w14:paraId="19994996" w14:textId="6D5121CD"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w:t>
      </w:r>
      <w:r w:rsidR="00422F60">
        <w:rPr>
          <w:iCs/>
        </w:rPr>
        <w:t>Week of 12/14</w:t>
      </w:r>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1A8B2DC1" w:rsidR="00987306"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specifically addressed in this lesson?</w:t>
            </w:r>
            <w:r w:rsidRPr="00864409">
              <w:rPr>
                <w:rFonts w:ascii="Arial Narrow" w:hAnsi="Arial Narrow"/>
                <w:bCs/>
                <w:i/>
                <w:sz w:val="16"/>
                <w:szCs w:val="16"/>
              </w:rPr>
              <w:t>)</w:t>
            </w:r>
          </w:p>
          <w:p w14:paraId="0809D287" w14:textId="77777777" w:rsidR="00865D01" w:rsidRDefault="00865D01" w:rsidP="00C50927">
            <w:pPr>
              <w:rPr>
                <w:rFonts w:ascii="Arial Narrow" w:hAnsi="Arial Narrow"/>
                <w:bCs/>
                <w:i/>
                <w:sz w:val="16"/>
                <w:szCs w:val="16"/>
              </w:rPr>
            </w:pPr>
          </w:p>
          <w:p w14:paraId="543BDF2E" w14:textId="77777777" w:rsidR="00266A0D" w:rsidRPr="003350EE" w:rsidRDefault="00266A0D" w:rsidP="00266A0D">
            <w:pPr>
              <w:pStyle w:val="NoSpacing"/>
              <w:rPr>
                <w:b/>
              </w:rPr>
            </w:pPr>
            <w:r w:rsidRPr="003350EE">
              <w:rPr>
                <w:b/>
              </w:rPr>
              <w:t>SS8CG4:  Analyze the role of the judicial branch in Georgia state government.</w:t>
            </w:r>
          </w:p>
          <w:p w14:paraId="3EC67A90" w14:textId="5C8AD418" w:rsidR="00266A0D" w:rsidRPr="003350EE" w:rsidRDefault="00266A0D" w:rsidP="00266A0D">
            <w:pPr>
              <w:pStyle w:val="NoSpacing"/>
              <w:numPr>
                <w:ilvl w:val="0"/>
                <w:numId w:val="47"/>
              </w:numPr>
            </w:pPr>
            <w:r w:rsidRPr="003350EE">
              <w:t>Explain the structure of the court system in Georgia including trial and appellate procedures and how judges are selected.</w:t>
            </w:r>
          </w:p>
          <w:p w14:paraId="5F58C731" w14:textId="77777777" w:rsidR="00266A0D" w:rsidRPr="003350EE" w:rsidRDefault="00266A0D" w:rsidP="00266A0D">
            <w:pPr>
              <w:pStyle w:val="NoSpacing"/>
              <w:numPr>
                <w:ilvl w:val="0"/>
                <w:numId w:val="47"/>
              </w:numPr>
            </w:pPr>
            <w:r w:rsidRPr="003350EE">
              <w:t>Explain the difference between criminal law and civil law.</w:t>
            </w:r>
          </w:p>
          <w:p w14:paraId="6BDE9DAE" w14:textId="77777777" w:rsidR="00266A0D" w:rsidRPr="003350EE" w:rsidRDefault="00266A0D" w:rsidP="00266A0D">
            <w:pPr>
              <w:pStyle w:val="NoSpacing"/>
              <w:numPr>
                <w:ilvl w:val="0"/>
                <w:numId w:val="47"/>
              </w:numPr>
            </w:pPr>
            <w:r w:rsidRPr="003350EE">
              <w:t>Describe the adult justice system, emphasizing the different jurisdictions, terminology, and steps in the criminal justice process.</w:t>
            </w:r>
          </w:p>
          <w:p w14:paraId="56541837" w14:textId="77777777" w:rsidR="00266A0D" w:rsidRPr="003350EE" w:rsidRDefault="00266A0D" w:rsidP="00266A0D">
            <w:pPr>
              <w:pStyle w:val="NoSpacing"/>
              <w:numPr>
                <w:ilvl w:val="0"/>
                <w:numId w:val="47"/>
              </w:numPr>
            </w:pPr>
            <w:r w:rsidRPr="003350EE">
              <w:t>Describe ways to avoid trouble and settle disputes peacefully.</w:t>
            </w:r>
          </w:p>
          <w:p w14:paraId="5C8AA304" w14:textId="77777777" w:rsidR="009B3BE7" w:rsidRDefault="00266A0D" w:rsidP="00266A0D">
            <w:pPr>
              <w:pStyle w:val="NoSpacing"/>
              <w:numPr>
                <w:ilvl w:val="0"/>
                <w:numId w:val="27"/>
              </w:numPr>
            </w:pPr>
            <w:r w:rsidRPr="003350EE">
              <w:t>Evaluate how the judicial branch fulfills its role in interpreting the laws of Georgia and ensuring justice in our legal system.</w:t>
            </w:r>
          </w:p>
          <w:p w14:paraId="7191CD32" w14:textId="77777777" w:rsidR="00422F60" w:rsidRDefault="00422F60" w:rsidP="00422F60">
            <w:pPr>
              <w:pStyle w:val="NoSpacing"/>
            </w:pPr>
          </w:p>
          <w:p w14:paraId="0179F57F" w14:textId="77777777" w:rsidR="00422F60" w:rsidRDefault="00422F60" w:rsidP="00422F60">
            <w:pPr>
              <w:pStyle w:val="NoSpacing"/>
            </w:pPr>
          </w:p>
          <w:p w14:paraId="10EACB6F" w14:textId="77777777" w:rsidR="00422F60" w:rsidRDefault="00422F60" w:rsidP="00422F60">
            <w:pPr>
              <w:pStyle w:val="NoSpacing"/>
              <w:rPr>
                <w:b/>
              </w:rPr>
            </w:pPr>
            <w:r w:rsidRPr="00422F60">
              <w:rPr>
                <w:b/>
              </w:rPr>
              <w:t>Benchmark Review Standards</w:t>
            </w:r>
            <w:r>
              <w:rPr>
                <w:b/>
              </w:rPr>
              <w:t>:</w:t>
            </w:r>
          </w:p>
          <w:p w14:paraId="11CAEC79" w14:textId="74D4F15D" w:rsidR="00422F60" w:rsidRPr="00422F60" w:rsidRDefault="00422F60" w:rsidP="00422F60">
            <w:pPr>
              <w:pStyle w:val="NoSpacing"/>
              <w:rPr>
                <w:b/>
              </w:rPr>
            </w:pPr>
            <w:r>
              <w:rPr>
                <w:b/>
              </w:rPr>
              <w:t>Student reflections of the semester and introduction to the next semester’s information.</w:t>
            </w:r>
            <w:bookmarkStart w:id="0" w:name="_GoBack"/>
            <w:bookmarkEnd w:id="0"/>
          </w:p>
        </w:tc>
        <w:tc>
          <w:tcPr>
            <w:tcW w:w="4500" w:type="dxa"/>
          </w:tcPr>
          <w:p w14:paraId="28DE0C77" w14:textId="68439D75" w:rsidR="00987306" w:rsidRDefault="00B23E33" w:rsidP="00C50927">
            <w:pPr>
              <w:rPr>
                <w:rFonts w:ascii="Arial Narrow" w:hAnsi="Arial Narrow"/>
                <w:bCs/>
                <w:i/>
                <w:sz w:val="16"/>
                <w:szCs w:val="16"/>
              </w:rPr>
            </w:pPr>
            <w:r>
              <w:rPr>
                <w:rFonts w:ascii="Arial Narrow" w:hAnsi="Arial Narrow"/>
                <w:bCs/>
                <w:i/>
                <w:sz w:val="16"/>
                <w:szCs w:val="16"/>
              </w:rPr>
              <w:t xml:space="preserve"> Thursday, Friday</w:t>
            </w:r>
            <w:r w:rsidR="00893E21">
              <w:rPr>
                <w:rFonts w:ascii="Arial Narrow" w:hAnsi="Arial Narrow"/>
                <w:bCs/>
                <w:i/>
                <w:sz w:val="16"/>
                <w:szCs w:val="16"/>
              </w:rPr>
              <w:t xml:space="preserve"> Schedule</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4AD4AA5A" w14:textId="50CA80C2" w:rsidR="004F6FFC" w:rsidRDefault="00CF7568" w:rsidP="00BF0A84">
            <w:pPr>
              <w:rPr>
                <w:rFonts w:ascii="Arial Narrow" w:hAnsi="Arial Narrow"/>
                <w:b/>
                <w:bCs/>
                <w:sz w:val="18"/>
              </w:rPr>
            </w:pPr>
            <w:r>
              <w:rPr>
                <w:rFonts w:ascii="Arial Narrow" w:hAnsi="Arial Narrow"/>
                <w:b/>
                <w:bCs/>
                <w:sz w:val="18"/>
              </w:rPr>
              <w:t>Lesson part 1-</w:t>
            </w:r>
            <w:r w:rsidR="003705AE">
              <w:rPr>
                <w:rFonts w:ascii="Arial Narrow" w:hAnsi="Arial Narrow"/>
                <w:b/>
                <w:bCs/>
                <w:sz w:val="18"/>
              </w:rPr>
              <w:t xml:space="preserve"> </w:t>
            </w:r>
            <w:r w:rsidR="00BF0A84">
              <w:rPr>
                <w:rFonts w:ascii="Arial Narrow" w:hAnsi="Arial Narrow"/>
                <w:b/>
                <w:bCs/>
                <w:sz w:val="18"/>
              </w:rPr>
              <w:t>Benchmark Review</w:t>
            </w:r>
          </w:p>
          <w:p w14:paraId="38F75A37" w14:textId="6F921994" w:rsidR="00E06116" w:rsidRDefault="00E06116" w:rsidP="004F6FFC">
            <w:pPr>
              <w:rPr>
                <w:rFonts w:ascii="Arial Narrow" w:hAnsi="Arial Narrow"/>
                <w:b/>
                <w:bCs/>
                <w:sz w:val="18"/>
              </w:rPr>
            </w:pPr>
            <w:r>
              <w:rPr>
                <w:rFonts w:ascii="Arial Narrow" w:hAnsi="Arial Narrow"/>
                <w:b/>
                <w:bCs/>
                <w:sz w:val="18"/>
              </w:rPr>
              <w:t>Closing-Ticket out Door</w:t>
            </w:r>
          </w:p>
          <w:p w14:paraId="0EAFF68C" w14:textId="2A09C6E9" w:rsidR="00CD1EAC" w:rsidRPr="004F6FFC" w:rsidRDefault="00CD1EAC" w:rsidP="004F6FFC">
            <w:pPr>
              <w:rPr>
                <w:rFonts w:ascii="Arial Narrow" w:hAnsi="Arial Narrow"/>
                <w:b/>
                <w:bCs/>
                <w:sz w:val="18"/>
              </w:rPr>
            </w:pPr>
          </w:p>
          <w:p w14:paraId="00839735" w14:textId="77777777" w:rsidR="00266A0D" w:rsidRPr="003350EE" w:rsidRDefault="00266A0D" w:rsidP="00266A0D">
            <w:pPr>
              <w:pStyle w:val="Default"/>
              <w:rPr>
                <w:rFonts w:ascii="Calibri" w:hAnsi="Calibri"/>
                <w:b/>
                <w:color w:val="auto"/>
                <w:sz w:val="22"/>
                <w:szCs w:val="22"/>
              </w:rPr>
            </w:pPr>
            <w:r>
              <w:rPr>
                <w:rFonts w:ascii="Calibri" w:hAnsi="Calibri"/>
                <w:b/>
                <w:sz w:val="22"/>
                <w:szCs w:val="22"/>
              </w:rPr>
              <w:t>EU/EQ</w:t>
            </w:r>
            <w:r>
              <w:rPr>
                <w:rFonts w:ascii="Calibri" w:hAnsi="Calibri"/>
                <w:b/>
                <w:bCs/>
                <w:sz w:val="22"/>
                <w:szCs w:val="22"/>
              </w:rPr>
              <w:t xml:space="preserve">- </w:t>
            </w:r>
            <w:r w:rsidRPr="003350EE">
              <w:rPr>
                <w:rFonts w:ascii="Calibri" w:hAnsi="Calibri"/>
                <w:b/>
                <w:color w:val="auto"/>
                <w:sz w:val="22"/>
                <w:szCs w:val="22"/>
              </w:rPr>
              <w:t xml:space="preserve">Rule of Law: </w:t>
            </w:r>
            <w:r>
              <w:rPr>
                <w:rFonts w:ascii="Calibri" w:hAnsi="Calibri"/>
                <w:b/>
                <w:bCs/>
                <w:sz w:val="22"/>
                <w:szCs w:val="22"/>
              </w:rPr>
              <w:t>The student will understand that</w:t>
            </w:r>
            <w:r w:rsidRPr="003350EE">
              <w:rPr>
                <w:rFonts w:ascii="Calibri" w:hAnsi="Calibri"/>
                <w:b/>
                <w:color w:val="auto"/>
                <w:sz w:val="22"/>
                <w:szCs w:val="22"/>
              </w:rPr>
              <w:t xml:space="preserve"> </w:t>
            </w:r>
            <w:r>
              <w:rPr>
                <w:rFonts w:ascii="Calibri" w:hAnsi="Calibri"/>
                <w:b/>
                <w:color w:val="auto"/>
                <w:sz w:val="22"/>
                <w:szCs w:val="22"/>
              </w:rPr>
              <w:t>i</w:t>
            </w:r>
            <w:r w:rsidRPr="003350EE">
              <w:rPr>
                <w:rFonts w:ascii="Calibri" w:hAnsi="Calibri"/>
                <w:b/>
                <w:color w:val="auto"/>
                <w:sz w:val="22"/>
                <w:szCs w:val="22"/>
              </w:rPr>
              <w:t xml:space="preserve">n a democracy, </w:t>
            </w:r>
            <w:r w:rsidRPr="0067099C">
              <w:rPr>
                <w:rFonts w:ascii="Calibri" w:hAnsi="Calibri"/>
                <w:b/>
                <w:color w:val="FF0000"/>
                <w:sz w:val="22"/>
                <w:szCs w:val="22"/>
              </w:rPr>
              <w:t>rule of law</w:t>
            </w:r>
            <w:r w:rsidRPr="003350EE">
              <w:rPr>
                <w:rFonts w:ascii="Calibri" w:hAnsi="Calibri"/>
                <w:b/>
                <w:color w:val="auto"/>
                <w:sz w:val="22"/>
                <w:szCs w:val="22"/>
              </w:rPr>
              <w:t xml:space="preserve"> influences the behavior of citizens, establishes procedures for making policies, and limits the power of government.</w:t>
            </w:r>
          </w:p>
          <w:p w14:paraId="534C7923" w14:textId="77777777" w:rsidR="00266A0D" w:rsidRPr="003350EE" w:rsidRDefault="00266A0D" w:rsidP="00266A0D">
            <w:pPr>
              <w:numPr>
                <w:ilvl w:val="0"/>
                <w:numId w:val="48"/>
              </w:numPr>
              <w:ind w:left="252" w:hanging="252"/>
            </w:pPr>
            <w:r w:rsidRPr="003350EE">
              <w:t xml:space="preserve">How does Georgia’s judicial system provide justice and protect the rights of its citizens? </w:t>
            </w:r>
            <w:r w:rsidRPr="003350EE">
              <w:br/>
              <w:t>(CG4)</w:t>
            </w:r>
          </w:p>
          <w:p w14:paraId="37D005FD" w14:textId="77777777" w:rsidR="00266A0D" w:rsidRPr="003350EE" w:rsidRDefault="00266A0D" w:rsidP="00266A0D">
            <w:pPr>
              <w:numPr>
                <w:ilvl w:val="0"/>
                <w:numId w:val="48"/>
              </w:numPr>
              <w:ind w:left="252" w:hanging="252"/>
            </w:pPr>
            <w:r w:rsidRPr="003350EE">
              <w:t>How do judges get their job?</w:t>
            </w:r>
            <w:r>
              <w:t xml:space="preserve"> (CG4a)</w:t>
            </w:r>
          </w:p>
          <w:p w14:paraId="42828AC9" w14:textId="77777777" w:rsidR="00266A0D" w:rsidRPr="003350EE" w:rsidRDefault="00266A0D" w:rsidP="00266A0D">
            <w:pPr>
              <w:numPr>
                <w:ilvl w:val="0"/>
                <w:numId w:val="48"/>
              </w:numPr>
              <w:ind w:left="252" w:hanging="252"/>
            </w:pPr>
            <w:r w:rsidRPr="003350EE">
              <w:t xml:space="preserve">What is the structure of the judicial branch of Georgia government? (CG4a) </w:t>
            </w:r>
          </w:p>
          <w:p w14:paraId="25130CA0" w14:textId="77777777" w:rsidR="00266A0D" w:rsidRPr="003350EE" w:rsidRDefault="00266A0D" w:rsidP="00266A0D">
            <w:pPr>
              <w:numPr>
                <w:ilvl w:val="0"/>
                <w:numId w:val="48"/>
              </w:numPr>
              <w:ind w:left="252" w:hanging="252"/>
            </w:pPr>
            <w:r w:rsidRPr="003350EE">
              <w:t>What is the difference between a criminal law and a civil law? (CG4b</w:t>
            </w:r>
            <w:r w:rsidRPr="003350EE">
              <w:rPr>
                <w:b/>
                <w:bCs/>
              </w:rPr>
              <w:t xml:space="preserve">) </w:t>
            </w:r>
          </w:p>
          <w:p w14:paraId="66D8142A" w14:textId="77777777" w:rsidR="00266A0D" w:rsidRPr="003350EE" w:rsidRDefault="00266A0D" w:rsidP="00266A0D">
            <w:pPr>
              <w:numPr>
                <w:ilvl w:val="0"/>
                <w:numId w:val="48"/>
              </w:numPr>
              <w:ind w:left="252" w:hanging="252"/>
            </w:pPr>
            <w:r>
              <w:rPr>
                <w:bCs/>
              </w:rPr>
              <w:t>How might conflicts be peacefully resolved</w:t>
            </w:r>
            <w:r w:rsidRPr="003350EE">
              <w:rPr>
                <w:bCs/>
              </w:rPr>
              <w:t>? (CG4d)</w:t>
            </w:r>
          </w:p>
          <w:p w14:paraId="0A8A7863" w14:textId="77777777" w:rsidR="00266A0D" w:rsidRDefault="00266A0D" w:rsidP="00266A0D">
            <w:pPr>
              <w:numPr>
                <w:ilvl w:val="0"/>
                <w:numId w:val="48"/>
              </w:numPr>
              <w:ind w:left="252" w:hanging="252"/>
            </w:pPr>
            <w:r w:rsidRPr="003350EE">
              <w:t>How is an adult processed through the criminal justice system?</w:t>
            </w:r>
          </w:p>
          <w:p w14:paraId="46F90215" w14:textId="77777777" w:rsidR="006B2C6E" w:rsidRDefault="006B2C6E" w:rsidP="006B2C6E"/>
          <w:p w14:paraId="7D391B5E" w14:textId="28E234F5" w:rsidR="00266A0D" w:rsidRPr="003350EE" w:rsidRDefault="006B2C6E" w:rsidP="006B2C6E">
            <w:pPr>
              <w:rPr>
                <w:rFonts w:ascii="Calibri" w:hAnsi="Calibri"/>
                <w:sz w:val="22"/>
                <w:szCs w:val="22"/>
              </w:rPr>
            </w:pPr>
            <w:r>
              <w:t>Vocabulary:</w:t>
            </w:r>
          </w:p>
          <w:p w14:paraId="0A2605D4" w14:textId="77777777" w:rsidR="006B2C6E" w:rsidRPr="003350EE" w:rsidRDefault="006B2C6E" w:rsidP="006B2C6E">
            <w:pPr>
              <w:pStyle w:val="NoSpacing"/>
              <w:numPr>
                <w:ilvl w:val="0"/>
                <w:numId w:val="49"/>
              </w:numPr>
              <w:ind w:left="252" w:hanging="252"/>
            </w:pPr>
            <w:r w:rsidRPr="003350EE">
              <w:t xml:space="preserve">litigate </w:t>
            </w:r>
          </w:p>
          <w:p w14:paraId="6FBA4298" w14:textId="77777777" w:rsidR="006B2C6E" w:rsidRDefault="006B2C6E" w:rsidP="006B2C6E">
            <w:pPr>
              <w:pStyle w:val="NoSpacing"/>
              <w:numPr>
                <w:ilvl w:val="0"/>
                <w:numId w:val="49"/>
              </w:numPr>
              <w:ind w:left="252" w:hanging="252"/>
            </w:pPr>
            <w:r w:rsidRPr="003350EE">
              <w:t xml:space="preserve">civil </w:t>
            </w:r>
            <w:r>
              <w:t>law</w:t>
            </w:r>
          </w:p>
          <w:p w14:paraId="5799C458" w14:textId="77777777" w:rsidR="006B2C6E" w:rsidRDefault="006B2C6E" w:rsidP="006B2C6E">
            <w:pPr>
              <w:pStyle w:val="NoSpacing"/>
              <w:numPr>
                <w:ilvl w:val="0"/>
                <w:numId w:val="49"/>
              </w:numPr>
              <w:ind w:left="252" w:hanging="252"/>
            </w:pPr>
            <w:r>
              <w:t>criminal law</w:t>
            </w:r>
          </w:p>
          <w:p w14:paraId="410E3903" w14:textId="77777777" w:rsidR="006B2C6E" w:rsidRDefault="006B2C6E" w:rsidP="006B2C6E">
            <w:pPr>
              <w:pStyle w:val="NoSpacing"/>
              <w:numPr>
                <w:ilvl w:val="0"/>
                <w:numId w:val="49"/>
              </w:numPr>
              <w:ind w:left="252" w:hanging="252"/>
            </w:pPr>
            <w:r>
              <w:t>defendant</w:t>
            </w:r>
          </w:p>
          <w:p w14:paraId="59AE0826" w14:textId="77777777" w:rsidR="006B2C6E" w:rsidRPr="003350EE" w:rsidRDefault="006B2C6E" w:rsidP="006B2C6E">
            <w:pPr>
              <w:pStyle w:val="NoSpacing"/>
              <w:numPr>
                <w:ilvl w:val="0"/>
                <w:numId w:val="49"/>
              </w:numPr>
              <w:ind w:left="252" w:hanging="252"/>
            </w:pPr>
            <w:r>
              <w:t>capital crime</w:t>
            </w:r>
          </w:p>
          <w:p w14:paraId="047B6E67" w14:textId="77777777" w:rsidR="006B2C6E" w:rsidRPr="003350EE" w:rsidRDefault="006B2C6E" w:rsidP="006B2C6E">
            <w:pPr>
              <w:pStyle w:val="NoSpacing"/>
              <w:numPr>
                <w:ilvl w:val="0"/>
                <w:numId w:val="49"/>
              </w:numPr>
              <w:ind w:left="252" w:hanging="252"/>
            </w:pPr>
            <w:r w:rsidRPr="003350EE">
              <w:t xml:space="preserve">grand jury  </w:t>
            </w:r>
          </w:p>
          <w:p w14:paraId="0E471BAB" w14:textId="77777777" w:rsidR="006B2C6E" w:rsidRPr="003350EE" w:rsidRDefault="006B2C6E" w:rsidP="006B2C6E">
            <w:pPr>
              <w:pStyle w:val="NoSpacing"/>
              <w:numPr>
                <w:ilvl w:val="0"/>
                <w:numId w:val="49"/>
              </w:numPr>
              <w:ind w:left="252" w:hanging="252"/>
            </w:pPr>
            <w:r w:rsidRPr="003350EE">
              <w:t xml:space="preserve">due process  </w:t>
            </w:r>
          </w:p>
          <w:p w14:paraId="58FD3614" w14:textId="77777777" w:rsidR="006B2C6E" w:rsidRPr="003350EE" w:rsidRDefault="006B2C6E" w:rsidP="006B2C6E">
            <w:pPr>
              <w:pStyle w:val="NoSpacing"/>
              <w:numPr>
                <w:ilvl w:val="0"/>
                <w:numId w:val="49"/>
              </w:numPr>
              <w:ind w:left="252" w:hanging="252"/>
            </w:pPr>
            <w:r w:rsidRPr="003350EE">
              <w:t xml:space="preserve">interpret the </w:t>
            </w:r>
          </w:p>
          <w:p w14:paraId="051077A2" w14:textId="77777777" w:rsidR="006B2C6E" w:rsidRPr="003350EE" w:rsidRDefault="006B2C6E" w:rsidP="006B2C6E">
            <w:pPr>
              <w:pStyle w:val="NoSpacing"/>
              <w:ind w:left="252" w:hanging="252"/>
            </w:pPr>
            <w:r w:rsidRPr="003350EE">
              <w:t xml:space="preserve">     laws </w:t>
            </w:r>
          </w:p>
          <w:p w14:paraId="63CA3793" w14:textId="77777777" w:rsidR="006B2C6E" w:rsidRPr="003350EE" w:rsidRDefault="006B2C6E" w:rsidP="006B2C6E">
            <w:pPr>
              <w:pStyle w:val="NoSpacing"/>
              <w:numPr>
                <w:ilvl w:val="0"/>
                <w:numId w:val="49"/>
              </w:numPr>
              <w:ind w:left="252" w:hanging="252"/>
            </w:pPr>
            <w:r w:rsidRPr="003350EE">
              <w:t xml:space="preserve">misdemeanor </w:t>
            </w:r>
          </w:p>
          <w:p w14:paraId="5FC2E54E" w14:textId="77777777" w:rsidR="006B2C6E" w:rsidRDefault="006B2C6E" w:rsidP="006B2C6E">
            <w:pPr>
              <w:pStyle w:val="NoSpacing"/>
              <w:numPr>
                <w:ilvl w:val="0"/>
                <w:numId w:val="49"/>
              </w:numPr>
              <w:ind w:left="252" w:hanging="252"/>
            </w:pPr>
            <w:r w:rsidRPr="003350EE">
              <w:t>felony</w:t>
            </w:r>
          </w:p>
          <w:p w14:paraId="52E3D88C" w14:textId="77777777" w:rsidR="006B2C6E" w:rsidRDefault="006B2C6E" w:rsidP="006B2C6E">
            <w:pPr>
              <w:pStyle w:val="NoSpacing"/>
              <w:numPr>
                <w:ilvl w:val="0"/>
                <w:numId w:val="49"/>
              </w:numPr>
              <w:ind w:left="252" w:hanging="252"/>
            </w:pPr>
            <w:r>
              <w:t>criminal Justice Process</w:t>
            </w:r>
          </w:p>
          <w:p w14:paraId="09F74C54" w14:textId="77777777" w:rsidR="006B2C6E" w:rsidRDefault="006B2C6E" w:rsidP="006B2C6E">
            <w:pPr>
              <w:pStyle w:val="NoSpacing"/>
              <w:numPr>
                <w:ilvl w:val="0"/>
                <w:numId w:val="49"/>
              </w:numPr>
              <w:ind w:left="252" w:hanging="252"/>
            </w:pPr>
            <w:r>
              <w:t>arrest</w:t>
            </w:r>
          </w:p>
          <w:p w14:paraId="6F37E158" w14:textId="77777777" w:rsidR="006B2C6E" w:rsidRDefault="006B2C6E" w:rsidP="006B2C6E">
            <w:pPr>
              <w:pStyle w:val="NoSpacing"/>
              <w:numPr>
                <w:ilvl w:val="0"/>
                <w:numId w:val="49"/>
              </w:numPr>
              <w:ind w:left="252" w:hanging="252"/>
            </w:pPr>
            <w:r>
              <w:t>booking</w:t>
            </w:r>
          </w:p>
          <w:p w14:paraId="0D250F9E" w14:textId="4DCCDAF7" w:rsidR="004A399B" w:rsidRPr="00457C87" w:rsidRDefault="006B2C6E" w:rsidP="006B2C6E">
            <w:pPr>
              <w:pStyle w:val="Default"/>
              <w:rPr>
                <w:rFonts w:ascii="Calibri" w:hAnsi="Calibri"/>
                <w:b/>
                <w:bCs/>
                <w:sz w:val="20"/>
                <w:szCs w:val="20"/>
              </w:rPr>
            </w:pPr>
            <w:r>
              <w:t>suspect</w:t>
            </w:r>
          </w:p>
        </w:tc>
      </w:tr>
      <w:tr w:rsidR="00987306" w14:paraId="2AD0518C" w14:textId="77777777" w:rsidTr="00C50927">
        <w:trPr>
          <w:cantSplit/>
        </w:trPr>
        <w:tc>
          <w:tcPr>
            <w:tcW w:w="10908" w:type="dxa"/>
            <w:gridSpan w:val="2"/>
            <w:tcBorders>
              <w:bottom w:val="single" w:sz="4" w:space="0" w:color="auto"/>
            </w:tcBorders>
          </w:tcPr>
          <w:p w14:paraId="2BB754EB" w14:textId="77777777" w:rsidR="00987306" w:rsidRDefault="00987306" w:rsidP="00C50927">
            <w:pPr>
              <w:rPr>
                <w:rFonts w:ascii="Arial Narrow" w:hAnsi="Arial Narrow"/>
                <w:b/>
                <w:bCs/>
                <w:sz w:val="16"/>
                <w:szCs w:val="16"/>
              </w:rPr>
            </w:pPr>
            <w:r>
              <w:rPr>
                <w:rFonts w:ascii="Arial Narrow" w:hAnsi="Arial Narrow"/>
                <w:b/>
                <w:bCs/>
                <w:sz w:val="18"/>
              </w:rPr>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103D2A9E" w14:textId="1F08B661" w:rsidR="006B5A60" w:rsidRDefault="006B5A60" w:rsidP="006B5A60">
            <w:pPr>
              <w:pStyle w:val="NormalWeb"/>
            </w:pPr>
            <w:r>
              <w:t xml:space="preserve">EU/EQ- CONFLICT AND CHANGE: The student will understand that when there is conflict between or within societies, change is the result.  </w:t>
            </w:r>
          </w:p>
          <w:p w14:paraId="43B2AE33" w14:textId="77777777" w:rsidR="006B5A60" w:rsidRDefault="006B5A60" w:rsidP="006B5A60">
            <w:pPr>
              <w:pStyle w:val="NormalWeb"/>
            </w:pPr>
            <w:r>
              <w:lastRenderedPageBreak/>
              <w:t xml:space="preserve">EU/EQ- DISTRIBUTION OF POWER: The student will understand that distribution of power in government is a product of existing documents and laws combined with contemporary value and beliefs </w:t>
            </w:r>
          </w:p>
          <w:p w14:paraId="29CE565E" w14:textId="77777777" w:rsidR="006B5A60" w:rsidRDefault="006B5A60" w:rsidP="006B5A60">
            <w:pPr>
              <w:pStyle w:val="NormalWeb"/>
            </w:pPr>
            <w:r>
              <w:t xml:space="preserve">EU/EQ- LOCATION: The student will understand that location affects a society’s economy, culture, and development.  </w:t>
            </w:r>
          </w:p>
          <w:p w14:paraId="6880E3EC" w14:textId="77777777" w:rsidR="006B5A60" w:rsidRDefault="006B5A60" w:rsidP="006B5A60">
            <w:pPr>
              <w:pStyle w:val="NormalWeb"/>
            </w:pPr>
            <w:r>
              <w:t xml:space="preserve">EU/EQ- GOVERNANCE: The student will understand that as society increases in complexity and interacts with other societies, the complexity of the government also increases.  </w:t>
            </w:r>
          </w:p>
          <w:p w14:paraId="27A5A6BE" w14:textId="77777777" w:rsidR="006B5A60" w:rsidRDefault="006B5A60" w:rsidP="006B5A60">
            <w:pPr>
              <w:pStyle w:val="NormalWeb"/>
            </w:pPr>
          </w:p>
          <w:p w14:paraId="2F70D5A0" w14:textId="5AF29257" w:rsidR="00893E21" w:rsidRDefault="00893E21" w:rsidP="006B5A60">
            <w:pPr>
              <w:pStyle w:val="Default"/>
              <w:rPr>
                <w:rFonts w:ascii="Arial Narrow" w:hAnsi="Arial Narrow"/>
                <w:b/>
                <w:bCs/>
                <w:sz w:val="16"/>
                <w:szCs w:val="16"/>
              </w:rPr>
            </w:pPr>
          </w:p>
          <w:p w14:paraId="3D19A96D" w14:textId="77777777" w:rsidR="00987306" w:rsidRPr="00951B1A" w:rsidRDefault="00987306" w:rsidP="006B5A60">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1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
        <w:gridCol w:w="7830"/>
        <w:gridCol w:w="2430"/>
      </w:tblGrid>
      <w:tr w:rsidR="00987306" w14:paraId="54B618AC" w14:textId="77777777" w:rsidTr="00865D01">
        <w:tc>
          <w:tcPr>
            <w:tcW w:w="884"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00865D01">
        <w:tc>
          <w:tcPr>
            <w:tcW w:w="884"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00865D01">
        <w:tc>
          <w:tcPr>
            <w:tcW w:w="884" w:type="dxa"/>
            <w:vAlign w:val="center"/>
          </w:tcPr>
          <w:p w14:paraId="40DA3D34" w14:textId="4F887130" w:rsidR="00987306" w:rsidRDefault="00865D01" w:rsidP="00865D01">
            <w:pPr>
              <w:jc w:val="center"/>
              <w:rPr>
                <w:rFonts w:ascii="Arial Narrow" w:hAnsi="Arial Narrow"/>
                <w:sz w:val="18"/>
              </w:rPr>
            </w:pPr>
            <w:r>
              <w:rPr>
                <w:rFonts w:ascii="Arial Narrow" w:hAnsi="Arial Narrow"/>
                <w:sz w:val="18"/>
              </w:rPr>
              <w:t>5-20 minutes</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46C3888E" w14:textId="59F32145" w:rsidR="004A399B" w:rsidRDefault="00865D01" w:rsidP="004A399B">
            <w:pPr>
              <w:rPr>
                <w:rFonts w:ascii="Arial Narrow" w:hAnsi="Arial Narrow"/>
                <w:i/>
                <w:sz w:val="16"/>
                <w:szCs w:val="16"/>
              </w:rPr>
            </w:pPr>
            <w:r w:rsidRPr="00697415">
              <w:rPr>
                <w:rFonts w:ascii="Arial Narrow" w:hAnsi="Arial Narrow"/>
                <w:sz w:val="16"/>
                <w:szCs w:val="16"/>
                <w:u w:val="single"/>
              </w:rPr>
              <w:t>Monday</w:t>
            </w:r>
            <w:r w:rsidR="008D3C1F">
              <w:rPr>
                <w:rFonts w:ascii="Arial Narrow" w:hAnsi="Arial Narrow"/>
                <w:i/>
                <w:sz w:val="16"/>
                <w:szCs w:val="16"/>
              </w:rPr>
              <w:t>-</w:t>
            </w:r>
            <w:r w:rsidR="00422F60">
              <w:rPr>
                <w:rFonts w:ascii="Arial Narrow" w:hAnsi="Arial Narrow"/>
                <w:i/>
                <w:sz w:val="16"/>
                <w:szCs w:val="16"/>
              </w:rPr>
              <w:t xml:space="preserve">Benchmark Review Stations </w:t>
            </w:r>
          </w:p>
          <w:p w14:paraId="6B37222E" w14:textId="51827750" w:rsidR="00865D01" w:rsidRDefault="00865D01" w:rsidP="004A399B">
            <w:pPr>
              <w:rPr>
                <w:rFonts w:ascii="Arial Narrow" w:hAnsi="Arial Narrow"/>
                <w:i/>
                <w:sz w:val="16"/>
                <w:szCs w:val="16"/>
              </w:rPr>
            </w:pPr>
            <w:r w:rsidRPr="00697415">
              <w:rPr>
                <w:rFonts w:ascii="Arial Narrow" w:hAnsi="Arial Narrow"/>
                <w:i/>
                <w:sz w:val="16"/>
                <w:szCs w:val="16"/>
                <w:u w:val="single"/>
              </w:rPr>
              <w:t>Tues-Fri</w:t>
            </w:r>
            <w:r>
              <w:rPr>
                <w:rFonts w:ascii="Arial Narrow" w:hAnsi="Arial Narrow"/>
                <w:i/>
                <w:sz w:val="16"/>
                <w:szCs w:val="16"/>
              </w:rPr>
              <w:t xml:space="preserve">: </w:t>
            </w:r>
            <w:r w:rsidR="00422F60">
              <w:rPr>
                <w:rFonts w:ascii="Arial Narrow" w:hAnsi="Arial Narrow"/>
                <w:i/>
                <w:sz w:val="16"/>
                <w:szCs w:val="16"/>
              </w:rPr>
              <w:t>Continue working on DBQ’s after benchmarks and reflections from the semester</w:t>
            </w:r>
          </w:p>
          <w:p w14:paraId="53689E2C" w14:textId="36BB67E1" w:rsidR="00865D01" w:rsidRDefault="00865D01" w:rsidP="004A399B">
            <w:pPr>
              <w:rPr>
                <w:rFonts w:ascii="Arial Narrow" w:hAnsi="Arial Narrow"/>
                <w:i/>
                <w:sz w:val="16"/>
                <w:szCs w:val="16"/>
              </w:rPr>
            </w:pPr>
            <w:r w:rsidRPr="00697415">
              <w:rPr>
                <w:rFonts w:ascii="Arial Narrow" w:hAnsi="Arial Narrow"/>
                <w:i/>
                <w:sz w:val="16"/>
                <w:szCs w:val="16"/>
                <w:u w:val="single"/>
              </w:rPr>
              <w:t>Thurs/Fri-</w:t>
            </w:r>
            <w:r w:rsidR="00422F60">
              <w:rPr>
                <w:rFonts w:ascii="Arial Narrow" w:hAnsi="Arial Narrow"/>
                <w:i/>
                <w:sz w:val="16"/>
                <w:szCs w:val="16"/>
              </w:rPr>
              <w:t>Reflections from the semester; introduction to Q4 and working on DBQ’s</w:t>
            </w:r>
          </w:p>
          <w:p w14:paraId="3E1AA062" w14:textId="77777777" w:rsidR="008D3C1F" w:rsidRDefault="008D3C1F" w:rsidP="009B3BE7">
            <w:pPr>
              <w:rPr>
                <w:rFonts w:ascii="Arial" w:hAnsi="Arial" w:cs="Arial"/>
                <w:sz w:val="27"/>
                <w:szCs w:val="27"/>
              </w:rPr>
            </w:pPr>
          </w:p>
          <w:p w14:paraId="79A7BA97" w14:textId="21F1C6E9" w:rsidR="009B3BE7" w:rsidRPr="001B7156" w:rsidRDefault="009B3BE7" w:rsidP="006B2C6E">
            <w:pPr>
              <w:rPr>
                <w:rFonts w:ascii="Arial Narrow" w:hAnsi="Arial Narrow"/>
                <w:sz w:val="16"/>
                <w:szCs w:val="16"/>
              </w:rPr>
            </w:pP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00865D01">
        <w:trPr>
          <w:trHeight w:val="784"/>
        </w:trPr>
        <w:tc>
          <w:tcPr>
            <w:tcW w:w="884" w:type="dxa"/>
            <w:vAlign w:val="center"/>
          </w:tcPr>
          <w:p w14:paraId="3E5B0E88" w14:textId="6F88DA42" w:rsidR="00865D01" w:rsidRDefault="00865D01" w:rsidP="00C50927">
            <w:pPr>
              <w:jc w:val="center"/>
              <w:rPr>
                <w:rFonts w:ascii="Arial Narrow" w:hAnsi="Arial Narrow"/>
                <w:sz w:val="18"/>
              </w:rPr>
            </w:pPr>
            <w:r>
              <w:rPr>
                <w:rFonts w:ascii="Arial Narrow" w:hAnsi="Arial Narrow"/>
                <w:sz w:val="18"/>
              </w:rPr>
              <w:t>15-20</w:t>
            </w:r>
          </w:p>
          <w:p w14:paraId="2211902C" w14:textId="3D272FEE"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2A5F6987" w14:textId="77777777" w:rsidR="00422F60" w:rsidRDefault="00422F60" w:rsidP="00422F60">
            <w:pPr>
              <w:rPr>
                <w:rFonts w:ascii="Arial Narrow" w:hAnsi="Arial Narrow"/>
                <w:i/>
                <w:sz w:val="16"/>
                <w:szCs w:val="16"/>
              </w:rPr>
            </w:pPr>
            <w:r w:rsidRPr="00697415">
              <w:rPr>
                <w:rFonts w:ascii="Arial Narrow" w:hAnsi="Arial Narrow"/>
                <w:sz w:val="16"/>
                <w:szCs w:val="16"/>
                <w:u w:val="single"/>
              </w:rPr>
              <w:t>Monday</w:t>
            </w:r>
            <w:r>
              <w:rPr>
                <w:rFonts w:ascii="Arial Narrow" w:hAnsi="Arial Narrow"/>
                <w:i/>
                <w:sz w:val="16"/>
                <w:szCs w:val="16"/>
              </w:rPr>
              <w:t xml:space="preserve">-Benchmark Review Stations </w:t>
            </w:r>
          </w:p>
          <w:p w14:paraId="29602282" w14:textId="77777777" w:rsidR="00422F60" w:rsidRDefault="00422F60" w:rsidP="00422F60">
            <w:pPr>
              <w:rPr>
                <w:rFonts w:ascii="Arial Narrow" w:hAnsi="Arial Narrow"/>
                <w:i/>
                <w:sz w:val="16"/>
                <w:szCs w:val="16"/>
              </w:rPr>
            </w:pPr>
            <w:r w:rsidRPr="00697415">
              <w:rPr>
                <w:rFonts w:ascii="Arial Narrow" w:hAnsi="Arial Narrow"/>
                <w:i/>
                <w:sz w:val="16"/>
                <w:szCs w:val="16"/>
                <w:u w:val="single"/>
              </w:rPr>
              <w:t>Tues-Fri</w:t>
            </w:r>
            <w:r>
              <w:rPr>
                <w:rFonts w:ascii="Arial Narrow" w:hAnsi="Arial Narrow"/>
                <w:i/>
                <w:sz w:val="16"/>
                <w:szCs w:val="16"/>
              </w:rPr>
              <w:t>: Continue working on DBQ’s after benchmarks and reflections from the semester</w:t>
            </w:r>
          </w:p>
          <w:p w14:paraId="68188D1F" w14:textId="77777777" w:rsidR="00422F60" w:rsidRDefault="00422F60" w:rsidP="00422F60">
            <w:pPr>
              <w:rPr>
                <w:rFonts w:ascii="Arial Narrow" w:hAnsi="Arial Narrow"/>
                <w:i/>
                <w:sz w:val="16"/>
                <w:szCs w:val="16"/>
              </w:rPr>
            </w:pPr>
            <w:r w:rsidRPr="00697415">
              <w:rPr>
                <w:rFonts w:ascii="Arial Narrow" w:hAnsi="Arial Narrow"/>
                <w:i/>
                <w:sz w:val="16"/>
                <w:szCs w:val="16"/>
                <w:u w:val="single"/>
              </w:rPr>
              <w:t>Thurs/Fri-</w:t>
            </w:r>
            <w:r>
              <w:rPr>
                <w:rFonts w:ascii="Arial Narrow" w:hAnsi="Arial Narrow"/>
                <w:i/>
                <w:sz w:val="16"/>
                <w:szCs w:val="16"/>
              </w:rPr>
              <w:t>Reflections from the semester; introduction to Q4 and working on DBQ’s</w:t>
            </w:r>
          </w:p>
          <w:p w14:paraId="453C55DC" w14:textId="677C65EF" w:rsidR="00304C85" w:rsidRPr="001F65E6" w:rsidRDefault="00304C85" w:rsidP="00304C85">
            <w:pPr>
              <w:rPr>
                <w:rFonts w:ascii="Arial Narrow" w:hAnsi="Arial Narrow"/>
                <w:sz w:val="16"/>
                <w:szCs w:val="16"/>
              </w:rPr>
            </w:pP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55A9D0A2" w:rsidR="006A07F9" w:rsidRPr="00DC16BE" w:rsidRDefault="00414FA5" w:rsidP="00C50927">
            <w:pPr>
              <w:rPr>
                <w:rFonts w:ascii="Arial Narrow" w:hAnsi="Arial Narrow"/>
                <w:b/>
                <w:sz w:val="18"/>
              </w:rPr>
            </w:pPr>
            <w:r>
              <w:rPr>
                <w:rFonts w:ascii="Arial Narrow" w:hAnsi="Arial Narrow"/>
                <w:b/>
                <w:sz w:val="18"/>
              </w:rPr>
              <w:t>Review Questions</w:t>
            </w:r>
            <w:r w:rsidR="00B70C0B">
              <w:rPr>
                <w:rFonts w:ascii="Arial Narrow" w:hAnsi="Arial Narrow"/>
                <w:b/>
                <w:sz w:val="18"/>
              </w:rPr>
              <w:t xml:space="preserve"> </w:t>
            </w:r>
          </w:p>
        </w:tc>
      </w:tr>
      <w:tr w:rsidR="00987306" w14:paraId="26111154" w14:textId="77777777" w:rsidTr="00865D01">
        <w:trPr>
          <w:trHeight w:val="577"/>
        </w:trPr>
        <w:tc>
          <w:tcPr>
            <w:tcW w:w="884" w:type="dxa"/>
            <w:vAlign w:val="center"/>
          </w:tcPr>
          <w:p w14:paraId="192B6C20" w14:textId="198D97CF" w:rsidR="00987306" w:rsidRDefault="00865D01" w:rsidP="00C50927">
            <w:pPr>
              <w:jc w:val="center"/>
              <w:rPr>
                <w:rFonts w:ascii="Arial Narrow" w:hAnsi="Arial Narrow"/>
                <w:sz w:val="18"/>
              </w:rPr>
            </w:pPr>
            <w:r>
              <w:rPr>
                <w:rFonts w:ascii="Arial Narrow" w:hAnsi="Arial Narrow"/>
                <w:sz w:val="18"/>
              </w:rPr>
              <w:t xml:space="preserve">15-20 </w:t>
            </w:r>
            <w:r w:rsidR="00987306">
              <w:rPr>
                <w:rFonts w:ascii="Arial Narrow" w:hAnsi="Arial Narrow"/>
                <w:sz w:val="18"/>
              </w:rPr>
              <w:t xml:space="preserve"> min</w:t>
            </w:r>
          </w:p>
        </w:tc>
        <w:tc>
          <w:tcPr>
            <w:tcW w:w="7830" w:type="dxa"/>
          </w:tcPr>
          <w:p w14:paraId="01B7F835" w14:textId="4C6E70FC" w:rsidR="00987306" w:rsidRDefault="00987306" w:rsidP="00C50927">
            <w:pPr>
              <w:rPr>
                <w:i/>
              </w:rPr>
            </w:pPr>
            <w:r w:rsidRPr="00E81B93">
              <w:rPr>
                <w:b/>
              </w:rPr>
              <w:t>Whole Group Instruction:</w:t>
            </w:r>
            <w:r w:rsidRPr="00E81B93">
              <w:t xml:space="preserve"> </w:t>
            </w:r>
            <w:r w:rsidRPr="00E81B93">
              <w:rPr>
                <w:i/>
              </w:rPr>
              <w:t xml:space="preserve">(Focus lessons [explicit teaching/modeling, strategy demonstration, activate prior knowledge], shared reading, </w:t>
            </w:r>
            <w:r w:rsidR="004A399B" w:rsidRPr="00E81B93">
              <w:rPr>
                <w:i/>
              </w:rPr>
              <w:t>and shared</w:t>
            </w:r>
            <w:r w:rsidRPr="00E81B93">
              <w:rPr>
                <w:i/>
              </w:rPr>
              <w:t xml:space="preserve"> writing, discussion, writing process.)</w:t>
            </w:r>
          </w:p>
          <w:p w14:paraId="3DF47D6C" w14:textId="77777777" w:rsidR="00422F60" w:rsidRPr="00E81B93" w:rsidRDefault="00422F60" w:rsidP="00C50927">
            <w:pPr>
              <w:rPr>
                <w:i/>
              </w:rPr>
            </w:pPr>
          </w:p>
          <w:p w14:paraId="2175D429" w14:textId="77777777" w:rsidR="00422F60" w:rsidRDefault="00422F60" w:rsidP="00422F60">
            <w:pPr>
              <w:rPr>
                <w:rFonts w:ascii="Arial Narrow" w:hAnsi="Arial Narrow"/>
                <w:i/>
                <w:sz w:val="16"/>
                <w:szCs w:val="16"/>
              </w:rPr>
            </w:pPr>
            <w:r w:rsidRPr="00697415">
              <w:rPr>
                <w:rFonts w:ascii="Arial Narrow" w:hAnsi="Arial Narrow"/>
                <w:sz w:val="16"/>
                <w:szCs w:val="16"/>
                <w:u w:val="single"/>
              </w:rPr>
              <w:t>Monday</w:t>
            </w:r>
            <w:r>
              <w:rPr>
                <w:rFonts w:ascii="Arial Narrow" w:hAnsi="Arial Narrow"/>
                <w:i/>
                <w:sz w:val="16"/>
                <w:szCs w:val="16"/>
              </w:rPr>
              <w:t xml:space="preserve">-Benchmark Review Stations </w:t>
            </w:r>
          </w:p>
          <w:p w14:paraId="4058E3F0" w14:textId="77777777" w:rsidR="00422F60" w:rsidRDefault="00422F60" w:rsidP="00422F60">
            <w:pPr>
              <w:rPr>
                <w:rFonts w:ascii="Arial Narrow" w:hAnsi="Arial Narrow"/>
                <w:i/>
                <w:sz w:val="16"/>
                <w:szCs w:val="16"/>
              </w:rPr>
            </w:pPr>
            <w:r w:rsidRPr="00697415">
              <w:rPr>
                <w:rFonts w:ascii="Arial Narrow" w:hAnsi="Arial Narrow"/>
                <w:i/>
                <w:sz w:val="16"/>
                <w:szCs w:val="16"/>
                <w:u w:val="single"/>
              </w:rPr>
              <w:t>Tues-Fri</w:t>
            </w:r>
            <w:r>
              <w:rPr>
                <w:rFonts w:ascii="Arial Narrow" w:hAnsi="Arial Narrow"/>
                <w:i/>
                <w:sz w:val="16"/>
                <w:szCs w:val="16"/>
              </w:rPr>
              <w:t>: Continue working on DBQ’s after benchmarks and reflections from the semester</w:t>
            </w:r>
          </w:p>
          <w:p w14:paraId="2D2D4D20" w14:textId="77777777" w:rsidR="00422F60" w:rsidRDefault="00422F60" w:rsidP="00422F60">
            <w:pPr>
              <w:rPr>
                <w:rFonts w:ascii="Arial Narrow" w:hAnsi="Arial Narrow"/>
                <w:i/>
                <w:sz w:val="16"/>
                <w:szCs w:val="16"/>
              </w:rPr>
            </w:pPr>
            <w:r w:rsidRPr="00697415">
              <w:rPr>
                <w:rFonts w:ascii="Arial Narrow" w:hAnsi="Arial Narrow"/>
                <w:i/>
                <w:sz w:val="16"/>
                <w:szCs w:val="16"/>
                <w:u w:val="single"/>
              </w:rPr>
              <w:t>Thurs/Fri-</w:t>
            </w:r>
            <w:r>
              <w:rPr>
                <w:rFonts w:ascii="Arial Narrow" w:hAnsi="Arial Narrow"/>
                <w:i/>
                <w:sz w:val="16"/>
                <w:szCs w:val="16"/>
              </w:rPr>
              <w:t>Reflections from the semester; introduction to Q4 and working on DBQ’s</w:t>
            </w:r>
          </w:p>
          <w:p w14:paraId="7ACA8AA0" w14:textId="6737FE9F" w:rsidR="009B3BE7" w:rsidRPr="00697415" w:rsidRDefault="009B3BE7" w:rsidP="00AC5F5B">
            <w:pPr>
              <w:pStyle w:val="Default"/>
              <w:rPr>
                <w:rFonts w:ascii="Calibri" w:hAnsi="Calibri"/>
                <w:sz w:val="22"/>
                <w:szCs w:val="22"/>
              </w:rPr>
            </w:pPr>
          </w:p>
        </w:tc>
        <w:tc>
          <w:tcPr>
            <w:tcW w:w="2430" w:type="dxa"/>
          </w:tcPr>
          <w:p w14:paraId="4BF1E058" w14:textId="77777777" w:rsidR="00987306" w:rsidRDefault="00414FA5" w:rsidP="00C50927">
            <w:pPr>
              <w:rPr>
                <w:rFonts w:ascii="Arial Narrow" w:hAnsi="Arial Narrow"/>
                <w:b/>
                <w:sz w:val="18"/>
              </w:rPr>
            </w:pPr>
            <w:r>
              <w:rPr>
                <w:rFonts w:ascii="Arial Narrow" w:hAnsi="Arial Narrow"/>
                <w:b/>
                <w:sz w:val="18"/>
              </w:rPr>
              <w:t>Review Questions</w:t>
            </w:r>
          </w:p>
          <w:p w14:paraId="5F5BA06B" w14:textId="4AF43D9C" w:rsidR="00414FA5" w:rsidRDefault="00414FA5" w:rsidP="00C50927">
            <w:pPr>
              <w:rPr>
                <w:rFonts w:ascii="Arial Narrow" w:hAnsi="Arial Narrow"/>
                <w:b/>
                <w:sz w:val="18"/>
              </w:rPr>
            </w:pPr>
          </w:p>
        </w:tc>
      </w:tr>
      <w:tr w:rsidR="00987306" w14:paraId="6CA7F30A" w14:textId="77777777" w:rsidTr="00865D01">
        <w:tc>
          <w:tcPr>
            <w:tcW w:w="884" w:type="dxa"/>
            <w:vAlign w:val="center"/>
          </w:tcPr>
          <w:p w14:paraId="44B77DFF" w14:textId="78C83B5A" w:rsidR="00987306" w:rsidRDefault="00865D01" w:rsidP="00C50927">
            <w:pPr>
              <w:jc w:val="center"/>
              <w:rPr>
                <w:rFonts w:ascii="Arial Narrow" w:hAnsi="Arial Narrow"/>
                <w:sz w:val="18"/>
              </w:rPr>
            </w:pPr>
            <w:r>
              <w:rPr>
                <w:rFonts w:ascii="Arial Narrow" w:hAnsi="Arial Narrow"/>
                <w:sz w:val="18"/>
              </w:rPr>
              <w:t>15-20</w:t>
            </w:r>
            <w:r w:rsidR="00987306">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Pr="00E06116" w:rsidRDefault="006A07F9" w:rsidP="00C3073D">
            <w:pPr>
              <w:rPr>
                <w:rFonts w:ascii="Arial Narrow" w:hAnsi="Arial Narrow"/>
                <w:b/>
                <w:sz w:val="18"/>
              </w:rPr>
            </w:pPr>
          </w:p>
          <w:p w14:paraId="2D492642" w14:textId="77777777" w:rsidR="00422F60" w:rsidRDefault="00422F60" w:rsidP="00422F60">
            <w:pPr>
              <w:rPr>
                <w:rFonts w:ascii="Arial Narrow" w:hAnsi="Arial Narrow"/>
                <w:i/>
                <w:sz w:val="16"/>
                <w:szCs w:val="16"/>
              </w:rPr>
            </w:pPr>
            <w:r w:rsidRPr="00697415">
              <w:rPr>
                <w:rFonts w:ascii="Arial Narrow" w:hAnsi="Arial Narrow"/>
                <w:sz w:val="16"/>
                <w:szCs w:val="16"/>
                <w:u w:val="single"/>
              </w:rPr>
              <w:t>Monday</w:t>
            </w:r>
            <w:r>
              <w:rPr>
                <w:rFonts w:ascii="Arial Narrow" w:hAnsi="Arial Narrow"/>
                <w:i/>
                <w:sz w:val="16"/>
                <w:szCs w:val="16"/>
              </w:rPr>
              <w:t xml:space="preserve">-Benchmark Review Stations </w:t>
            </w:r>
          </w:p>
          <w:p w14:paraId="6A4D8FA2" w14:textId="77777777" w:rsidR="00422F60" w:rsidRDefault="00422F60" w:rsidP="00422F60">
            <w:pPr>
              <w:rPr>
                <w:rFonts w:ascii="Arial Narrow" w:hAnsi="Arial Narrow"/>
                <w:i/>
                <w:sz w:val="16"/>
                <w:szCs w:val="16"/>
              </w:rPr>
            </w:pPr>
            <w:r w:rsidRPr="00697415">
              <w:rPr>
                <w:rFonts w:ascii="Arial Narrow" w:hAnsi="Arial Narrow"/>
                <w:i/>
                <w:sz w:val="16"/>
                <w:szCs w:val="16"/>
                <w:u w:val="single"/>
              </w:rPr>
              <w:t>Tues-Fri</w:t>
            </w:r>
            <w:r>
              <w:rPr>
                <w:rFonts w:ascii="Arial Narrow" w:hAnsi="Arial Narrow"/>
                <w:i/>
                <w:sz w:val="16"/>
                <w:szCs w:val="16"/>
              </w:rPr>
              <w:t>: Continue working on DBQ’s after benchmarks and reflections from the semester</w:t>
            </w:r>
          </w:p>
          <w:p w14:paraId="3C8C3C01" w14:textId="77777777" w:rsidR="00422F60" w:rsidRDefault="00422F60" w:rsidP="00422F60">
            <w:pPr>
              <w:rPr>
                <w:rFonts w:ascii="Arial Narrow" w:hAnsi="Arial Narrow"/>
                <w:i/>
                <w:sz w:val="16"/>
                <w:szCs w:val="16"/>
              </w:rPr>
            </w:pPr>
            <w:r w:rsidRPr="00697415">
              <w:rPr>
                <w:rFonts w:ascii="Arial Narrow" w:hAnsi="Arial Narrow"/>
                <w:i/>
                <w:sz w:val="16"/>
                <w:szCs w:val="16"/>
                <w:u w:val="single"/>
              </w:rPr>
              <w:t>Thurs/Fri-</w:t>
            </w:r>
            <w:r>
              <w:rPr>
                <w:rFonts w:ascii="Arial Narrow" w:hAnsi="Arial Narrow"/>
                <w:i/>
                <w:sz w:val="16"/>
                <w:szCs w:val="16"/>
              </w:rPr>
              <w:t>Reflections from the semester; introduction to Q4 and working on DBQ’s</w:t>
            </w:r>
          </w:p>
          <w:p w14:paraId="66E02DE7" w14:textId="008E26D9" w:rsidR="00865D01" w:rsidRDefault="00865D01" w:rsidP="001807DE">
            <w:pPr>
              <w:pStyle w:val="Default"/>
              <w:rPr>
                <w:rFonts w:ascii="Calibri" w:hAnsi="Calibri"/>
                <w:sz w:val="22"/>
                <w:szCs w:val="22"/>
              </w:rPr>
            </w:pPr>
          </w:p>
          <w:p w14:paraId="5573EF5B" w14:textId="77777777" w:rsidR="00697415" w:rsidRDefault="00697415" w:rsidP="00697415">
            <w:pPr>
              <w:pStyle w:val="Default"/>
              <w:rPr>
                <w:rFonts w:ascii="Calibri" w:hAnsi="Calibri"/>
                <w:sz w:val="22"/>
                <w:szCs w:val="22"/>
              </w:rPr>
            </w:pPr>
          </w:p>
          <w:p w14:paraId="5E60548F" w14:textId="48D66240" w:rsidR="00865D01" w:rsidRPr="009B3BE7" w:rsidRDefault="00865D01" w:rsidP="008A1793">
            <w:pPr>
              <w:pStyle w:val="NoSpacing"/>
            </w:pPr>
          </w:p>
        </w:tc>
        <w:tc>
          <w:tcPr>
            <w:tcW w:w="2430" w:type="dxa"/>
          </w:tcPr>
          <w:p w14:paraId="61CBAF83" w14:textId="77777777" w:rsidR="00987306" w:rsidRDefault="00722519" w:rsidP="0051645A">
            <w:pPr>
              <w:rPr>
                <w:rFonts w:ascii="Arial Narrow" w:hAnsi="Arial Narrow"/>
                <w:b/>
                <w:sz w:val="18"/>
              </w:rPr>
            </w:pPr>
            <w:r>
              <w:rPr>
                <w:rFonts w:ascii="Arial Narrow" w:hAnsi="Arial Narrow"/>
                <w:b/>
                <w:sz w:val="18"/>
              </w:rPr>
              <w:t>Review Questions</w:t>
            </w:r>
          </w:p>
          <w:p w14:paraId="39EA5CEC" w14:textId="32965608" w:rsidR="00722519" w:rsidRDefault="00722519" w:rsidP="0051645A">
            <w:pPr>
              <w:rPr>
                <w:rFonts w:ascii="Arial Narrow" w:hAnsi="Arial Narrow"/>
                <w:b/>
                <w:sz w:val="18"/>
              </w:rPr>
            </w:pPr>
            <w:r>
              <w:rPr>
                <w:rFonts w:ascii="Arial Narrow" w:hAnsi="Arial Narrow"/>
                <w:b/>
                <w:sz w:val="18"/>
              </w:rPr>
              <w:t>Oral Assessment</w:t>
            </w:r>
          </w:p>
        </w:tc>
      </w:tr>
      <w:tr w:rsidR="00987306" w14:paraId="65469BEF" w14:textId="77777777" w:rsidTr="00865D01">
        <w:tc>
          <w:tcPr>
            <w:tcW w:w="884" w:type="dxa"/>
            <w:vAlign w:val="center"/>
          </w:tcPr>
          <w:p w14:paraId="603BFCAE" w14:textId="0B49A45E" w:rsidR="00987306" w:rsidRDefault="00781AE8" w:rsidP="003F537D">
            <w:pPr>
              <w:jc w:val="center"/>
              <w:rPr>
                <w:rFonts w:ascii="Arial Narrow" w:hAnsi="Arial Narrow"/>
                <w:sz w:val="18"/>
              </w:rPr>
            </w:pPr>
            <w:r>
              <w:rPr>
                <w:rFonts w:ascii="Arial Narrow" w:hAnsi="Arial Narrow"/>
                <w:sz w:val="18"/>
              </w:rPr>
              <w:t xml:space="preserve">  </w:t>
            </w:r>
            <w:r w:rsidR="00697415">
              <w:rPr>
                <w:rFonts w:ascii="Arial Narrow" w:hAnsi="Arial Narrow"/>
                <w:sz w:val="18"/>
              </w:rPr>
              <w:t>10-15</w:t>
            </w:r>
            <w:r w:rsidR="00987306">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59400598" w14:textId="08236FAA" w:rsidR="00422F60" w:rsidRDefault="00422F60" w:rsidP="00422F60">
            <w:pPr>
              <w:rPr>
                <w:rFonts w:ascii="Arial Narrow" w:hAnsi="Arial Narrow"/>
                <w:sz w:val="16"/>
                <w:szCs w:val="16"/>
                <w:u w:val="single"/>
              </w:rPr>
            </w:pPr>
            <w:r>
              <w:rPr>
                <w:rFonts w:ascii="Arial Narrow" w:hAnsi="Arial Narrow"/>
                <w:sz w:val="16"/>
                <w:szCs w:val="16"/>
                <w:u w:val="single"/>
              </w:rPr>
              <w:t>Student reflections from the semester</w:t>
            </w:r>
          </w:p>
          <w:p w14:paraId="527F7F42" w14:textId="7906A0BB" w:rsidR="00422F60" w:rsidRDefault="00422F60" w:rsidP="00422F60">
            <w:pPr>
              <w:rPr>
                <w:rFonts w:ascii="Arial Narrow" w:hAnsi="Arial Narrow"/>
                <w:sz w:val="16"/>
                <w:szCs w:val="16"/>
                <w:u w:val="single"/>
              </w:rPr>
            </w:pPr>
            <w:r>
              <w:rPr>
                <w:rFonts w:ascii="Arial Narrow" w:hAnsi="Arial Narrow"/>
                <w:sz w:val="16"/>
                <w:szCs w:val="16"/>
                <w:u w:val="single"/>
              </w:rPr>
              <w:t>Review of next quarter/unit introduction</w:t>
            </w:r>
          </w:p>
          <w:p w14:paraId="24AB60FF" w14:textId="453857C0" w:rsidR="00422F60" w:rsidRDefault="00422F60" w:rsidP="00422F60">
            <w:pPr>
              <w:rPr>
                <w:rFonts w:ascii="Arial Narrow" w:hAnsi="Arial Narrow"/>
                <w:i/>
                <w:sz w:val="16"/>
                <w:szCs w:val="16"/>
              </w:rPr>
            </w:pPr>
            <w:r>
              <w:rPr>
                <w:rFonts w:ascii="Arial Narrow" w:hAnsi="Arial Narrow"/>
                <w:sz w:val="16"/>
                <w:szCs w:val="16"/>
                <w:u w:val="single"/>
              </w:rPr>
              <w:t>DBQ’s</w:t>
            </w:r>
          </w:p>
          <w:p w14:paraId="454DFCFA" w14:textId="754F142B" w:rsidR="00AC5F5B" w:rsidRPr="00DA246B" w:rsidRDefault="00AC5F5B" w:rsidP="00865D01"/>
          <w:p w14:paraId="20534530" w14:textId="3591FCF5" w:rsidR="00865D01" w:rsidRDefault="00865D01" w:rsidP="00697415">
            <w:pPr>
              <w:rPr>
                <w:rFonts w:ascii="Arial Narrow" w:hAnsi="Arial Narrow"/>
                <w:sz w:val="16"/>
                <w:szCs w:val="16"/>
              </w:rPr>
            </w:pPr>
          </w:p>
          <w:p w14:paraId="2382628F" w14:textId="77777777" w:rsidR="00987306" w:rsidRPr="001F65E6" w:rsidRDefault="00987306" w:rsidP="00C50927">
            <w:pPr>
              <w:ind w:left="360"/>
              <w:rPr>
                <w:rFonts w:ascii="Arial Narrow" w:hAnsi="Arial Narrow"/>
                <w:sz w:val="16"/>
                <w:szCs w:val="16"/>
              </w:rPr>
            </w:pPr>
          </w:p>
        </w:tc>
        <w:tc>
          <w:tcPr>
            <w:tcW w:w="2430" w:type="dxa"/>
          </w:tcPr>
          <w:p w14:paraId="7B69CCB0" w14:textId="77777777" w:rsidR="00987306" w:rsidRDefault="00722519" w:rsidP="00C50927">
            <w:pPr>
              <w:rPr>
                <w:rFonts w:ascii="Arial Narrow" w:hAnsi="Arial Narrow"/>
                <w:b/>
                <w:sz w:val="18"/>
              </w:rPr>
            </w:pPr>
            <w:r>
              <w:rPr>
                <w:rFonts w:ascii="Arial Narrow" w:hAnsi="Arial Narrow"/>
                <w:b/>
                <w:sz w:val="18"/>
              </w:rPr>
              <w:t>Review Questions</w:t>
            </w:r>
          </w:p>
          <w:p w14:paraId="39FA10EA" w14:textId="04535997" w:rsidR="00722519" w:rsidRDefault="00722519" w:rsidP="00C50927">
            <w:pPr>
              <w:rPr>
                <w:rFonts w:ascii="Arial Narrow" w:hAnsi="Arial Narrow"/>
                <w:b/>
                <w:sz w:val="18"/>
              </w:rPr>
            </w:pPr>
            <w:r>
              <w:rPr>
                <w:rFonts w:ascii="Arial Narrow" w:hAnsi="Arial Narrow"/>
                <w:b/>
                <w:sz w:val="18"/>
              </w:rPr>
              <w:t>Oral Assessment</w:t>
            </w:r>
          </w:p>
        </w:tc>
      </w:tr>
      <w:tr w:rsidR="00987306" w14:paraId="1B6DBAC3" w14:textId="77777777" w:rsidTr="00865D01">
        <w:tc>
          <w:tcPr>
            <w:tcW w:w="884" w:type="dxa"/>
            <w:vAlign w:val="center"/>
          </w:tcPr>
          <w:p w14:paraId="7BCD92DE" w14:textId="5DB4E576" w:rsidR="00987306" w:rsidRDefault="00987306" w:rsidP="00C50927">
            <w:pPr>
              <w:jc w:val="center"/>
              <w:rPr>
                <w:rFonts w:ascii="Arial Narrow" w:hAnsi="Arial Narrow"/>
                <w:sz w:val="18"/>
              </w:rPr>
            </w:pPr>
            <w:r>
              <w:rPr>
                <w:rFonts w:ascii="Arial Narrow" w:hAnsi="Arial Narrow"/>
                <w:sz w:val="18"/>
              </w:rPr>
              <w:t xml:space="preserve"> </w:t>
            </w:r>
            <w:r w:rsidR="00697415">
              <w:rPr>
                <w:rFonts w:ascii="Arial Narrow" w:hAnsi="Arial Narrow"/>
                <w:sz w:val="18"/>
              </w:rPr>
              <w:t xml:space="preserve">5-10 </w:t>
            </w:r>
            <w:r>
              <w:rPr>
                <w:rFonts w:ascii="Arial Narrow" w:hAnsi="Arial Narrow"/>
                <w:sz w:val="18"/>
              </w:rPr>
              <w:t>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755A0A6C" w14:textId="1D8B40A9" w:rsidR="00987306" w:rsidRPr="001F65E6" w:rsidRDefault="00422F60" w:rsidP="00422F60">
            <w:pPr>
              <w:rPr>
                <w:rFonts w:ascii="Arial Narrow" w:hAnsi="Arial Narrow"/>
                <w:sz w:val="16"/>
                <w:szCs w:val="16"/>
              </w:rPr>
            </w:pPr>
            <w:r>
              <w:rPr>
                <w:rFonts w:ascii="Arial Narrow" w:hAnsi="Arial Narrow"/>
                <w:b/>
              </w:rPr>
              <w:t>Classroom discussion and reflection</w:t>
            </w:r>
          </w:p>
        </w:tc>
        <w:tc>
          <w:tcPr>
            <w:tcW w:w="2430" w:type="dxa"/>
          </w:tcPr>
          <w:p w14:paraId="41497DAD" w14:textId="50DE1BCD" w:rsidR="00987306" w:rsidRPr="00864409" w:rsidRDefault="00FC53F6" w:rsidP="00C50927">
            <w:pPr>
              <w:rPr>
                <w:rFonts w:ascii="Arial Narrow" w:hAnsi="Arial Narrow"/>
                <w:b/>
                <w:sz w:val="18"/>
              </w:rPr>
            </w:pPr>
            <w:r>
              <w:rPr>
                <w:rFonts w:ascii="Arial Narrow" w:hAnsi="Arial Narrow"/>
                <w:b/>
                <w:sz w:val="18"/>
              </w:rPr>
              <w:t xml:space="preserve">Summary </w:t>
            </w:r>
          </w:p>
        </w:tc>
      </w:tr>
      <w:tr w:rsidR="00987306" w14:paraId="7C7709A1" w14:textId="77777777" w:rsidTr="00865D01">
        <w:tc>
          <w:tcPr>
            <w:tcW w:w="884" w:type="dxa"/>
            <w:vAlign w:val="center"/>
          </w:tcPr>
          <w:p w14:paraId="2C9FE9BB" w14:textId="50AB3990" w:rsidR="00987306" w:rsidRDefault="00987306" w:rsidP="00C50927">
            <w:pPr>
              <w:jc w:val="center"/>
              <w:rPr>
                <w:rFonts w:ascii="Arial Narrow" w:hAnsi="Arial Narrow"/>
                <w:sz w:val="18"/>
              </w:rPr>
            </w:pPr>
            <w:r>
              <w:rPr>
                <w:rFonts w:ascii="Arial Narrow" w:hAnsi="Arial Narrow"/>
                <w:sz w:val="18"/>
              </w:rPr>
              <w:t xml:space="preserve"> </w:t>
            </w:r>
            <w:r w:rsidR="00697415">
              <w:rPr>
                <w:rFonts w:ascii="Arial Narrow" w:hAnsi="Arial Narrow"/>
                <w:sz w:val="18"/>
              </w:rPr>
              <w:t xml:space="preserve">5-10 </w:t>
            </w:r>
            <w:r>
              <w:rPr>
                <w:rFonts w:ascii="Arial Narrow" w:hAnsi="Arial Narrow"/>
                <w:sz w:val="18"/>
              </w:rPr>
              <w:t>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40393FA0" w14:textId="60578993" w:rsidR="00671A87" w:rsidRPr="0078318C" w:rsidRDefault="00422F60" w:rsidP="00C50927">
            <w:pPr>
              <w:rPr>
                <w:rFonts w:ascii="Arial Narrow" w:hAnsi="Arial Narrow"/>
                <w:b/>
                <w:sz w:val="18"/>
              </w:rPr>
            </w:pPr>
            <w:r>
              <w:rPr>
                <w:rFonts w:ascii="Arial Narrow" w:hAnsi="Arial Narrow"/>
                <w:i/>
                <w:sz w:val="16"/>
                <w:szCs w:val="16"/>
              </w:rPr>
              <w:t>Classroom discussion and reflection</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2FA7F9DE" w:rsidR="00987306" w:rsidRPr="00864409" w:rsidRDefault="00FC53F6" w:rsidP="00C50927">
            <w:pPr>
              <w:rPr>
                <w:rFonts w:ascii="Arial Narrow" w:hAnsi="Arial Narrow"/>
                <w:b/>
                <w:sz w:val="18"/>
              </w:rPr>
            </w:pPr>
            <w:r>
              <w:rPr>
                <w:rFonts w:ascii="Arial Narrow" w:hAnsi="Arial Narrow"/>
                <w:b/>
                <w:sz w:val="18"/>
              </w:rPr>
              <w:t>Summary</w:t>
            </w:r>
          </w:p>
        </w:tc>
      </w:tr>
      <w:tr w:rsidR="00987306" w14:paraId="214EFAD3" w14:textId="77777777" w:rsidTr="00865D01">
        <w:tc>
          <w:tcPr>
            <w:tcW w:w="884" w:type="dxa"/>
            <w:vAlign w:val="center"/>
          </w:tcPr>
          <w:p w14:paraId="3A0E20BC" w14:textId="6F4ABD55"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6E9C0478" w14:textId="75F382ED" w:rsidR="00987306" w:rsidRPr="001F65E6" w:rsidRDefault="004A399B" w:rsidP="002F1C6F">
            <w:pPr>
              <w:ind w:left="360"/>
              <w:rPr>
                <w:rFonts w:ascii="Arial Narrow" w:hAnsi="Arial Narrow"/>
                <w:sz w:val="16"/>
                <w:szCs w:val="16"/>
              </w:rPr>
            </w:pPr>
            <w:r>
              <w:rPr>
                <w:rFonts w:ascii="Arial Narrow" w:hAnsi="Arial Narrow"/>
                <w:sz w:val="16"/>
                <w:szCs w:val="16"/>
              </w:rPr>
              <w:t>Students who are in need of assistance with ask teacher</w:t>
            </w:r>
            <w:r w:rsidR="002F1C6F">
              <w:rPr>
                <w:rFonts w:ascii="Arial Narrow" w:hAnsi="Arial Narrow"/>
                <w:sz w:val="16"/>
                <w:szCs w:val="16"/>
              </w:rPr>
              <w:t xml:space="preserve"> or work with teacher in group and/or will be given alternative reading materials and alternative assessments.</w:t>
            </w: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865D01" w14:paraId="33C6E488" w14:textId="77777777" w:rsidTr="0078318C">
        <w:tc>
          <w:tcPr>
            <w:tcW w:w="10790" w:type="dxa"/>
          </w:tcPr>
          <w:p w14:paraId="33D9D338" w14:textId="77777777" w:rsidR="00865D01" w:rsidRPr="003B1FF6" w:rsidRDefault="00865D01" w:rsidP="00865D01">
            <w:pPr>
              <w:pStyle w:val="Default"/>
              <w:ind w:left="162" w:hanging="162"/>
              <w:rPr>
                <w:rFonts w:ascii="Calibri" w:hAnsi="Calibri"/>
                <w:sz w:val="22"/>
                <w:szCs w:val="22"/>
              </w:rPr>
            </w:pPr>
            <w:r w:rsidRPr="003B1FF6">
              <w:rPr>
                <w:rFonts w:ascii="Calibri" w:hAnsi="Calibri"/>
                <w:sz w:val="22"/>
                <w:szCs w:val="22"/>
              </w:rPr>
              <w:lastRenderedPageBreak/>
              <w:t>Textbook Correlation:</w:t>
            </w:r>
          </w:p>
          <w:p w14:paraId="7A5EC5DE" w14:textId="77777777" w:rsidR="006B2C6E" w:rsidRPr="006225EE" w:rsidRDefault="006B2C6E" w:rsidP="006B2C6E">
            <w:pPr>
              <w:pStyle w:val="Default"/>
              <w:rPr>
                <w:rFonts w:ascii="Calibri" w:hAnsi="Calibri" w:cs="Calibri"/>
                <w:sz w:val="22"/>
                <w:szCs w:val="22"/>
              </w:rPr>
            </w:pPr>
            <w:r w:rsidRPr="006225EE">
              <w:rPr>
                <w:rFonts w:ascii="Calibri" w:hAnsi="Calibri" w:cs="Calibri"/>
                <w:sz w:val="22"/>
                <w:szCs w:val="22"/>
              </w:rPr>
              <w:t>Textbook Correlation:  pp. 544-546</w:t>
            </w:r>
          </w:p>
          <w:p w14:paraId="20D9D388" w14:textId="77777777" w:rsidR="006B2C6E" w:rsidRPr="006225EE" w:rsidRDefault="006B2C6E" w:rsidP="006B2C6E">
            <w:pPr>
              <w:pStyle w:val="Default"/>
              <w:rPr>
                <w:rFonts w:ascii="Calibri" w:hAnsi="Calibri" w:cs="Calibri"/>
                <w:sz w:val="22"/>
                <w:szCs w:val="22"/>
              </w:rPr>
            </w:pPr>
            <w:r w:rsidRPr="006225EE">
              <w:rPr>
                <w:rFonts w:ascii="Calibri" w:hAnsi="Calibri" w:cs="Calibri"/>
                <w:sz w:val="22"/>
                <w:szCs w:val="22"/>
              </w:rPr>
              <w:t xml:space="preserve"> </w:t>
            </w:r>
          </w:p>
          <w:p w14:paraId="5F94C1E0" w14:textId="77777777" w:rsidR="006B2C6E" w:rsidRPr="006225EE" w:rsidRDefault="006B2C6E" w:rsidP="006B2C6E">
            <w:pPr>
              <w:pStyle w:val="NoSpacing"/>
              <w:rPr>
                <w:rFonts w:cs="Calibri"/>
              </w:rPr>
            </w:pPr>
            <w:r w:rsidRPr="006225EE">
              <w:rPr>
                <w:rFonts w:cs="Calibri"/>
              </w:rPr>
              <w:t>Georgia Stories</w:t>
            </w:r>
          </w:p>
          <w:p w14:paraId="68DE946D" w14:textId="5FBD33BF" w:rsidR="006B2C6E" w:rsidRDefault="00422F60" w:rsidP="006B2C6E">
            <w:pPr>
              <w:pStyle w:val="Default"/>
              <w:rPr>
                <w:rFonts w:ascii="Calibri" w:hAnsi="Calibri" w:cs="Calibri"/>
                <w:color w:val="0000FF"/>
                <w:sz w:val="22"/>
                <w:szCs w:val="22"/>
              </w:rPr>
            </w:pPr>
            <w:hyperlink r:id="rId8" w:history="1">
              <w:r w:rsidR="006B2C6E" w:rsidRPr="006225EE">
                <w:rPr>
                  <w:rStyle w:val="Hyperlink"/>
                  <w:rFonts w:ascii="Calibri" w:hAnsi="Calibri" w:cs="Calibri"/>
                  <w:sz w:val="22"/>
                  <w:szCs w:val="22"/>
                </w:rPr>
                <w:t>Cops and Robbers</w:t>
              </w:r>
            </w:hyperlink>
          </w:p>
          <w:p w14:paraId="3DF10293" w14:textId="77777777" w:rsidR="006B2C6E" w:rsidRPr="00753725" w:rsidRDefault="00422F60" w:rsidP="006B2C6E">
            <w:pPr>
              <w:pStyle w:val="Default"/>
              <w:rPr>
                <w:rFonts w:ascii="Calibri" w:hAnsi="Calibri" w:cs="Calibri"/>
                <w:color w:val="0000FF"/>
                <w:sz w:val="22"/>
                <w:szCs w:val="22"/>
              </w:rPr>
            </w:pPr>
            <w:hyperlink r:id="rId9" w:history="1">
              <w:r w:rsidR="006B2C6E" w:rsidRPr="00753725">
                <w:rPr>
                  <w:rStyle w:val="Hyperlink"/>
                  <w:rFonts w:ascii="Calibri" w:hAnsi="Calibri"/>
                  <w:sz w:val="22"/>
                  <w:szCs w:val="22"/>
                </w:rPr>
                <w:t>Role of the judicial branch in Georgia state government</w:t>
              </w:r>
            </w:hyperlink>
            <w:r w:rsidR="006B2C6E" w:rsidRPr="00753725">
              <w:rPr>
                <w:rFonts w:ascii="Calibri" w:hAnsi="Calibri"/>
                <w:sz w:val="22"/>
                <w:szCs w:val="22"/>
              </w:rPr>
              <w:t xml:space="preserve"> </w:t>
            </w:r>
            <w:r w:rsidR="006B2C6E" w:rsidRPr="00753725">
              <w:rPr>
                <w:rFonts w:ascii="Calibri" w:hAnsi="Calibri"/>
                <w:b/>
                <w:color w:val="FF0000"/>
                <w:sz w:val="22"/>
                <w:szCs w:val="22"/>
              </w:rPr>
              <w:t>NEW!</w:t>
            </w:r>
          </w:p>
          <w:p w14:paraId="61FC873C" w14:textId="77777777" w:rsidR="006B2C6E" w:rsidRDefault="006B2C6E" w:rsidP="006B2C6E">
            <w:pPr>
              <w:pStyle w:val="Default"/>
              <w:rPr>
                <w:rFonts w:ascii="Calibri" w:hAnsi="Calibri" w:cs="Calibri"/>
                <w:color w:val="0000FF"/>
                <w:sz w:val="22"/>
                <w:szCs w:val="22"/>
              </w:rPr>
            </w:pPr>
          </w:p>
          <w:p w14:paraId="2FDCEDBA" w14:textId="77777777" w:rsidR="006B2C6E" w:rsidRPr="006225EE" w:rsidRDefault="006B2C6E" w:rsidP="006B2C6E">
            <w:pPr>
              <w:pStyle w:val="Default"/>
              <w:rPr>
                <w:rFonts w:ascii="Calibri" w:hAnsi="Calibri" w:cs="Calibri"/>
                <w:color w:val="0000FF"/>
                <w:sz w:val="22"/>
                <w:szCs w:val="22"/>
              </w:rPr>
            </w:pPr>
          </w:p>
          <w:p w14:paraId="4998C5BF" w14:textId="77777777" w:rsidR="006B2C6E" w:rsidRPr="0066441A" w:rsidRDefault="006B2C6E" w:rsidP="006B2C6E">
            <w:pPr>
              <w:pStyle w:val="Default"/>
              <w:rPr>
                <w:rFonts w:ascii="Calibri" w:hAnsi="Calibri" w:cs="Calibri"/>
                <w:b/>
                <w:color w:val="auto"/>
                <w:sz w:val="22"/>
                <w:szCs w:val="22"/>
              </w:rPr>
            </w:pPr>
            <w:r w:rsidRPr="0066441A">
              <w:rPr>
                <w:rFonts w:ascii="Calibri" w:hAnsi="Calibri" w:cs="Calibri"/>
                <w:b/>
                <w:color w:val="auto"/>
                <w:sz w:val="22"/>
                <w:szCs w:val="22"/>
              </w:rPr>
              <w:t>Digital Resources</w:t>
            </w:r>
          </w:p>
          <w:p w14:paraId="04E70DAD" w14:textId="77777777" w:rsidR="006B2C6E" w:rsidRPr="006225EE" w:rsidRDefault="00422F60" w:rsidP="006B2C6E">
            <w:pPr>
              <w:pStyle w:val="Default"/>
              <w:numPr>
                <w:ilvl w:val="0"/>
                <w:numId w:val="50"/>
              </w:numPr>
              <w:ind w:left="162" w:hanging="162"/>
              <w:rPr>
                <w:rFonts w:ascii="Calibri" w:hAnsi="Calibri" w:cs="Calibri"/>
                <w:color w:val="0000FF"/>
                <w:sz w:val="22"/>
                <w:szCs w:val="22"/>
              </w:rPr>
            </w:pPr>
            <w:hyperlink r:id="rId10" w:history="1">
              <w:r w:rsidR="006B2C6E" w:rsidRPr="006225EE">
                <w:rPr>
                  <w:rStyle w:val="Hyperlink"/>
                  <w:rFonts w:ascii="Calibri" w:hAnsi="Calibri" w:cs="Calibri"/>
                  <w:sz w:val="22"/>
                  <w:szCs w:val="22"/>
                </w:rPr>
                <w:t>Georgia Courts</w:t>
              </w:r>
            </w:hyperlink>
          </w:p>
          <w:p w14:paraId="2F045ECB" w14:textId="77777777" w:rsidR="006B2C6E" w:rsidRPr="006225EE" w:rsidRDefault="00422F60" w:rsidP="006B2C6E">
            <w:pPr>
              <w:pStyle w:val="Default"/>
              <w:numPr>
                <w:ilvl w:val="0"/>
                <w:numId w:val="50"/>
              </w:numPr>
              <w:ind w:left="162" w:hanging="162"/>
              <w:rPr>
                <w:rFonts w:ascii="Calibri" w:hAnsi="Calibri" w:cs="Calibri"/>
                <w:color w:val="0000FF"/>
                <w:sz w:val="22"/>
                <w:szCs w:val="22"/>
              </w:rPr>
            </w:pPr>
            <w:hyperlink r:id="rId11" w:history="1">
              <w:r w:rsidR="006B2C6E" w:rsidRPr="006225EE">
                <w:rPr>
                  <w:rStyle w:val="Hyperlink"/>
                  <w:rFonts w:ascii="Calibri" w:hAnsi="Calibri" w:cs="Calibri"/>
                  <w:sz w:val="22"/>
                  <w:szCs w:val="22"/>
                </w:rPr>
                <w:t>Diagram of Georgia Courts</w:t>
              </w:r>
            </w:hyperlink>
          </w:p>
          <w:p w14:paraId="55B56D62" w14:textId="77777777" w:rsidR="006B2C6E" w:rsidRPr="006225EE" w:rsidRDefault="006B2C6E" w:rsidP="006B2C6E">
            <w:pPr>
              <w:numPr>
                <w:ilvl w:val="0"/>
                <w:numId w:val="50"/>
              </w:numPr>
              <w:ind w:left="162" w:hanging="162"/>
              <w:contextualSpacing/>
              <w:rPr>
                <w:rFonts w:cs="Calibri"/>
              </w:rPr>
            </w:pPr>
            <w:r w:rsidRPr="006225EE">
              <w:rPr>
                <w:rFonts w:cs="Calibri"/>
              </w:rPr>
              <w:t xml:space="preserve"> </w:t>
            </w:r>
            <w:hyperlink r:id="rId12" w:history="1">
              <w:r w:rsidRPr="006225EE">
                <w:rPr>
                  <w:rStyle w:val="Hyperlink"/>
                  <w:rFonts w:cs="Calibri"/>
                </w:rPr>
                <w:t>Georgia Bar Association Law- Related Education for GPS</w:t>
              </w:r>
            </w:hyperlink>
          </w:p>
          <w:p w14:paraId="2C322810" w14:textId="77777777" w:rsidR="006B2C6E" w:rsidRPr="006225EE" w:rsidRDefault="00422F60" w:rsidP="006B2C6E">
            <w:pPr>
              <w:pStyle w:val="Default"/>
              <w:numPr>
                <w:ilvl w:val="0"/>
                <w:numId w:val="50"/>
              </w:numPr>
              <w:ind w:left="162" w:hanging="162"/>
              <w:rPr>
                <w:rFonts w:ascii="Calibri" w:hAnsi="Calibri" w:cs="Calibri"/>
                <w:sz w:val="22"/>
                <w:szCs w:val="22"/>
              </w:rPr>
            </w:pPr>
            <w:hyperlink r:id="rId13" w:history="1">
              <w:r w:rsidR="006B2C6E" w:rsidRPr="006225EE">
                <w:rPr>
                  <w:rStyle w:val="Hyperlink"/>
                  <w:rFonts w:ascii="Calibri" w:hAnsi="Calibri" w:cs="Calibri"/>
                  <w:sz w:val="22"/>
                  <w:szCs w:val="22"/>
                </w:rPr>
                <w:t>Judicial Branch Overview</w:t>
              </w:r>
            </w:hyperlink>
          </w:p>
          <w:p w14:paraId="1B37B107" w14:textId="77777777" w:rsidR="006B2C6E" w:rsidRPr="006225EE" w:rsidRDefault="00422F60" w:rsidP="006B2C6E">
            <w:pPr>
              <w:pStyle w:val="Default"/>
              <w:numPr>
                <w:ilvl w:val="0"/>
                <w:numId w:val="50"/>
              </w:numPr>
              <w:ind w:left="162" w:hanging="162"/>
              <w:rPr>
                <w:rFonts w:ascii="Calibri" w:hAnsi="Calibri" w:cs="Calibri"/>
                <w:sz w:val="22"/>
                <w:szCs w:val="22"/>
              </w:rPr>
            </w:pPr>
            <w:hyperlink r:id="rId14" w:history="1">
              <w:r w:rsidR="006B2C6E" w:rsidRPr="006225EE">
                <w:rPr>
                  <w:rStyle w:val="Hyperlink"/>
                  <w:rFonts w:ascii="Calibri" w:hAnsi="Calibri" w:cs="Calibri"/>
                  <w:sz w:val="22"/>
                  <w:szCs w:val="22"/>
                </w:rPr>
                <w:t>Supreme Court of Georgia</w:t>
              </w:r>
            </w:hyperlink>
          </w:p>
          <w:p w14:paraId="428F0A65" w14:textId="77777777" w:rsidR="006B2C6E" w:rsidRPr="006225EE" w:rsidRDefault="00422F60" w:rsidP="006B2C6E">
            <w:pPr>
              <w:pStyle w:val="Default"/>
              <w:numPr>
                <w:ilvl w:val="0"/>
                <w:numId w:val="50"/>
              </w:numPr>
              <w:ind w:left="162" w:hanging="162"/>
              <w:rPr>
                <w:rFonts w:ascii="Calibri" w:hAnsi="Calibri" w:cs="Calibri"/>
                <w:sz w:val="22"/>
                <w:szCs w:val="22"/>
              </w:rPr>
            </w:pPr>
            <w:hyperlink r:id="rId15" w:history="1">
              <w:r w:rsidR="006B2C6E" w:rsidRPr="006225EE">
                <w:rPr>
                  <w:rStyle w:val="Hyperlink"/>
                  <w:rFonts w:ascii="Calibri" w:hAnsi="Calibri" w:cs="Calibri"/>
                  <w:sz w:val="22"/>
                  <w:szCs w:val="22"/>
                </w:rPr>
                <w:t>Georgia Department of Juvenile Justice</w:t>
              </w:r>
            </w:hyperlink>
          </w:p>
          <w:p w14:paraId="4F4B9CDD" w14:textId="048EAF05" w:rsidR="00CC321F" w:rsidRDefault="00422F60" w:rsidP="006B2C6E">
            <w:pPr>
              <w:ind w:left="180"/>
              <w:rPr>
                <w:rFonts w:ascii="Arial Narrow" w:hAnsi="Arial Narrow"/>
                <w:sz w:val="18"/>
              </w:rPr>
            </w:pPr>
            <w:hyperlink r:id="rId16" w:history="1">
              <w:r w:rsidR="006B2C6E" w:rsidRPr="006225EE">
                <w:rPr>
                  <w:rStyle w:val="Hyperlink"/>
                  <w:rFonts w:ascii="Calibri" w:hAnsi="Calibri" w:cs="Calibri"/>
                  <w:sz w:val="22"/>
                  <w:szCs w:val="22"/>
                </w:rPr>
                <w:t xml:space="preserve">Court of Appeals of Georgia </w:t>
              </w:r>
            </w:hyperlink>
          </w:p>
        </w:tc>
      </w:tr>
      <w:tr w:rsidR="00865D01" w14:paraId="3BC4AC50" w14:textId="77777777" w:rsidTr="0078318C">
        <w:tc>
          <w:tcPr>
            <w:tcW w:w="10790" w:type="dxa"/>
          </w:tcPr>
          <w:p w14:paraId="71E4723D" w14:textId="77777777" w:rsidR="00CC321F" w:rsidRPr="001D671E" w:rsidRDefault="00CC321F" w:rsidP="00CC321F">
            <w:pPr>
              <w:pStyle w:val="Default"/>
              <w:rPr>
                <w:rFonts w:ascii="Calibri" w:hAnsi="Calibri"/>
                <w:b/>
                <w:sz w:val="22"/>
                <w:szCs w:val="22"/>
              </w:rPr>
            </w:pPr>
            <w:r>
              <w:rPr>
                <w:rFonts w:ascii="Calibri" w:hAnsi="Calibri"/>
                <w:b/>
                <w:sz w:val="22"/>
                <w:szCs w:val="22"/>
              </w:rPr>
              <w:t xml:space="preserve">Digital </w:t>
            </w:r>
            <w:r w:rsidRPr="001D671E">
              <w:rPr>
                <w:rFonts w:ascii="Calibri" w:hAnsi="Calibri"/>
                <w:b/>
                <w:sz w:val="22"/>
                <w:szCs w:val="22"/>
              </w:rPr>
              <w:t xml:space="preserve">Resources: </w:t>
            </w:r>
          </w:p>
          <w:p w14:paraId="63FF9388" w14:textId="77777777" w:rsidR="00CC321F" w:rsidRPr="003350EE" w:rsidRDefault="00CC321F" w:rsidP="00CC321F">
            <w:pPr>
              <w:pStyle w:val="NoSpacing"/>
            </w:pPr>
            <w:r w:rsidRPr="003350EE">
              <w:t>Georgia Stories</w:t>
            </w:r>
          </w:p>
          <w:p w14:paraId="5ECBAE88" w14:textId="77777777" w:rsidR="00CC321F" w:rsidRDefault="00422F60" w:rsidP="00CC321F">
            <w:pPr>
              <w:pStyle w:val="NoSpacing"/>
              <w:numPr>
                <w:ilvl w:val="0"/>
                <w:numId w:val="45"/>
              </w:numPr>
            </w:pPr>
            <w:hyperlink r:id="rId17" w:history="1">
              <w:r w:rsidR="00CC321F" w:rsidRPr="00C664A2">
                <w:rPr>
                  <w:rStyle w:val="Hyperlink"/>
                </w:rPr>
                <w:t>The Executive Branch</w:t>
              </w:r>
            </w:hyperlink>
          </w:p>
          <w:p w14:paraId="46F38759" w14:textId="77777777" w:rsidR="00CC321F" w:rsidRDefault="00CC321F" w:rsidP="00CC321F">
            <w:pPr>
              <w:pStyle w:val="NoSpacing"/>
              <w:ind w:left="360"/>
            </w:pPr>
          </w:p>
          <w:p w14:paraId="079C4969" w14:textId="77777777" w:rsidR="00CC321F" w:rsidRPr="003350EE" w:rsidRDefault="00CC321F" w:rsidP="00CC321F">
            <w:pPr>
              <w:pStyle w:val="NoSpacing"/>
            </w:pPr>
          </w:p>
          <w:p w14:paraId="11B90016" w14:textId="77777777" w:rsidR="00CC321F" w:rsidRPr="003350EE" w:rsidRDefault="00CC321F" w:rsidP="00CC321F">
            <w:pPr>
              <w:pStyle w:val="NoSpacing"/>
            </w:pPr>
            <w:r w:rsidRPr="003350EE">
              <w:t>New Georgia Encyclopedia</w:t>
            </w:r>
          </w:p>
          <w:p w14:paraId="014515A7" w14:textId="77777777" w:rsidR="00CC321F" w:rsidRPr="003350EE" w:rsidRDefault="00CC321F" w:rsidP="00CC321F">
            <w:pPr>
              <w:pStyle w:val="NoSpacing"/>
            </w:pPr>
            <w:r w:rsidRPr="009D0EBB">
              <w:t>Executive Branch: Overview</w:t>
            </w:r>
          </w:p>
          <w:p w14:paraId="525C49FC" w14:textId="77777777" w:rsidR="00CC321F" w:rsidRDefault="00422F60" w:rsidP="00CC321F">
            <w:pPr>
              <w:pStyle w:val="NoSpacing"/>
              <w:numPr>
                <w:ilvl w:val="0"/>
                <w:numId w:val="44"/>
              </w:numPr>
            </w:pPr>
            <w:hyperlink r:id="rId18" w:history="1">
              <w:r w:rsidR="00CC321F" w:rsidRPr="003350EE">
                <w:rPr>
                  <w:rStyle w:val="Hyperlink"/>
                </w:rPr>
                <w:t>Lieutenant Governor</w:t>
              </w:r>
            </w:hyperlink>
          </w:p>
          <w:p w14:paraId="398F29BB" w14:textId="77777777" w:rsidR="00CC321F" w:rsidRDefault="00422F60" w:rsidP="00CC321F">
            <w:pPr>
              <w:pStyle w:val="NoSpacing"/>
              <w:ind w:left="288"/>
            </w:pPr>
            <w:hyperlink r:id="rId19" w:history="1">
              <w:r w:rsidR="00CC321F" w:rsidRPr="00914C82">
                <w:rPr>
                  <w:rStyle w:val="Hyperlink"/>
                </w:rPr>
                <w:t>http://www.georgiaencyclopedia.org/nge/Article.jsp?id=h-830</w:t>
              </w:r>
            </w:hyperlink>
            <w:r w:rsidR="00CC321F">
              <w:t xml:space="preserve"> </w:t>
            </w:r>
          </w:p>
          <w:p w14:paraId="4440C06D" w14:textId="77777777" w:rsidR="00CC321F" w:rsidRPr="009D0EBB" w:rsidRDefault="00422F60" w:rsidP="00CC321F">
            <w:pPr>
              <w:pStyle w:val="Default"/>
              <w:numPr>
                <w:ilvl w:val="0"/>
                <w:numId w:val="43"/>
              </w:numPr>
              <w:rPr>
                <w:rFonts w:ascii="Calibri" w:hAnsi="Calibri"/>
                <w:sz w:val="22"/>
                <w:szCs w:val="22"/>
              </w:rPr>
            </w:pPr>
            <w:hyperlink r:id="rId20" w:history="1">
              <w:r w:rsidR="00CC321F" w:rsidRPr="0066441A">
                <w:rPr>
                  <w:rStyle w:val="Hyperlink"/>
                  <w:rFonts w:ascii="Calibri" w:hAnsi="Calibri"/>
                  <w:sz w:val="22"/>
                  <w:szCs w:val="22"/>
                </w:rPr>
                <w:t>Office of the Governor</w:t>
              </w:r>
            </w:hyperlink>
          </w:p>
          <w:p w14:paraId="0322F91B" w14:textId="77777777" w:rsidR="00CC321F" w:rsidRPr="00E1000B" w:rsidRDefault="00422F60" w:rsidP="00CC321F">
            <w:pPr>
              <w:pStyle w:val="Default"/>
              <w:numPr>
                <w:ilvl w:val="0"/>
                <w:numId w:val="43"/>
              </w:numPr>
              <w:rPr>
                <w:rFonts w:ascii="Calibri" w:hAnsi="Calibri"/>
                <w:sz w:val="22"/>
                <w:szCs w:val="22"/>
              </w:rPr>
            </w:pPr>
            <w:hyperlink r:id="rId21" w:history="1">
              <w:r w:rsidR="00CC321F" w:rsidRPr="0066441A">
                <w:rPr>
                  <w:rStyle w:val="Hyperlink"/>
                  <w:rFonts w:ascii="Calibri" w:hAnsi="Calibri"/>
                  <w:sz w:val="22"/>
                  <w:szCs w:val="22"/>
                </w:rPr>
                <w:t>Lieutenant Governor</w:t>
              </w:r>
            </w:hyperlink>
          </w:p>
          <w:p w14:paraId="6FBB3CAC" w14:textId="77777777" w:rsidR="00CC321F" w:rsidRPr="00E1000B" w:rsidRDefault="00422F60" w:rsidP="00CC321F">
            <w:pPr>
              <w:pStyle w:val="Default"/>
              <w:numPr>
                <w:ilvl w:val="0"/>
                <w:numId w:val="42"/>
              </w:numPr>
              <w:rPr>
                <w:rFonts w:ascii="Calibri" w:hAnsi="Calibri"/>
                <w:sz w:val="22"/>
                <w:szCs w:val="22"/>
              </w:rPr>
            </w:pPr>
            <w:hyperlink r:id="rId22" w:history="1">
              <w:r w:rsidR="00CC321F" w:rsidRPr="0066441A">
                <w:rPr>
                  <w:rStyle w:val="Hyperlink"/>
                  <w:rFonts w:ascii="Calibri" w:hAnsi="Calibri"/>
                  <w:sz w:val="22"/>
                  <w:szCs w:val="22"/>
                </w:rPr>
                <w:t>Ben's Guide to Government for Kids</w:t>
              </w:r>
            </w:hyperlink>
          </w:p>
          <w:p w14:paraId="44A1004D" w14:textId="0F41C69B" w:rsidR="00865D01" w:rsidRDefault="00865D01" w:rsidP="00865D01">
            <w:pPr>
              <w:rPr>
                <w:rFonts w:ascii="Arial Narrow" w:hAnsi="Arial Narrow"/>
                <w:sz w:val="18"/>
              </w:rPr>
            </w:pPr>
          </w:p>
        </w:tc>
      </w:tr>
      <w:tr w:rsidR="00865D01" w14:paraId="46E3C300" w14:textId="77777777" w:rsidTr="0078318C">
        <w:tc>
          <w:tcPr>
            <w:tcW w:w="10790" w:type="dxa"/>
          </w:tcPr>
          <w:p w14:paraId="3C7DF318" w14:textId="77777777" w:rsidR="00865D01" w:rsidRPr="00455847" w:rsidRDefault="00865D01" w:rsidP="00865D01">
            <w:pPr>
              <w:rPr>
                <w:rFonts w:cs="Calibri"/>
                <w:b/>
                <w:u w:val="single"/>
              </w:rPr>
            </w:pP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24493"/>
    <w:multiLevelType w:val="hybridMultilevel"/>
    <w:tmpl w:val="144AA5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1AC64BB"/>
    <w:multiLevelType w:val="hybridMultilevel"/>
    <w:tmpl w:val="E20A1F7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A32256"/>
    <w:multiLevelType w:val="hybridMultilevel"/>
    <w:tmpl w:val="4E602DA4"/>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E04F2C"/>
    <w:multiLevelType w:val="hybridMultilevel"/>
    <w:tmpl w:val="2AC42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70733B"/>
    <w:multiLevelType w:val="hybridMultilevel"/>
    <w:tmpl w:val="E15E6540"/>
    <w:lvl w:ilvl="0" w:tplc="BA7CCFBC">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5EE22ED"/>
    <w:multiLevelType w:val="hybridMultilevel"/>
    <w:tmpl w:val="B540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6D6779"/>
    <w:multiLevelType w:val="hybridMultilevel"/>
    <w:tmpl w:val="9AF422CE"/>
    <w:lvl w:ilvl="0" w:tplc="E1A4FE18">
      <w:start w:val="2"/>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 w15:restartNumberingAfterBreak="0">
    <w:nsid w:val="136D7000"/>
    <w:multiLevelType w:val="hybridMultilevel"/>
    <w:tmpl w:val="22D0F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1A4497"/>
    <w:multiLevelType w:val="hybridMultilevel"/>
    <w:tmpl w:val="0EBEF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431E34"/>
    <w:multiLevelType w:val="hybridMultilevel"/>
    <w:tmpl w:val="EF8EC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EF316A"/>
    <w:multiLevelType w:val="hybridMultilevel"/>
    <w:tmpl w:val="D11EF708"/>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9472C"/>
    <w:multiLevelType w:val="hybridMultilevel"/>
    <w:tmpl w:val="AFDAC554"/>
    <w:lvl w:ilvl="0" w:tplc="AC00216C">
      <w:start w:val="1"/>
      <w:numFmt w:val="bullet"/>
      <w:lvlText w:val=""/>
      <w:lvlJc w:val="left"/>
      <w:pPr>
        <w:tabs>
          <w:tab w:val="num" w:pos="0"/>
        </w:tabs>
        <w:ind w:left="288" w:hanging="288"/>
      </w:pPr>
      <w:rPr>
        <w:rFonts w:ascii="Symbol" w:hAnsi="Symbol" w:hint="default"/>
        <w:color w:val="000000"/>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A522C5"/>
    <w:multiLevelType w:val="hybridMultilevel"/>
    <w:tmpl w:val="289072C6"/>
    <w:lvl w:ilvl="0" w:tplc="0409000F">
      <w:start w:val="1"/>
      <w:numFmt w:val="decimal"/>
      <w:lvlText w:val="%1."/>
      <w:lvlJc w:val="left"/>
      <w:pPr>
        <w:ind w:left="360" w:hanging="360"/>
      </w:pPr>
      <w:rPr>
        <w:rFont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7C14476"/>
    <w:multiLevelType w:val="hybridMultilevel"/>
    <w:tmpl w:val="12442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3D625C"/>
    <w:multiLevelType w:val="hybridMultilevel"/>
    <w:tmpl w:val="1A941064"/>
    <w:lvl w:ilvl="0" w:tplc="0B7C08E8">
      <w:start w:val="1"/>
      <w:numFmt w:val="bullet"/>
      <w:lvlText w:val=""/>
      <w:lvlJc w:val="left"/>
      <w:pPr>
        <w:tabs>
          <w:tab w:val="num" w:pos="72"/>
        </w:tabs>
        <w:ind w:left="360" w:hanging="360"/>
      </w:pPr>
      <w:rPr>
        <w:rFonts w:ascii="Symbol" w:hAnsi="Symbol" w:hint="default"/>
        <w:sz w:val="18"/>
        <w:szCs w:val="18"/>
      </w:rPr>
    </w:lvl>
    <w:lvl w:ilvl="1" w:tplc="8A02EAD0">
      <w:start w:val="1"/>
      <w:numFmt w:val="bullet"/>
      <w:lvlText w:val=""/>
      <w:lvlJc w:val="left"/>
      <w:pPr>
        <w:tabs>
          <w:tab w:val="num" w:pos="1080"/>
        </w:tabs>
        <w:ind w:left="1368" w:hanging="288"/>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A16A17"/>
    <w:multiLevelType w:val="hybridMultilevel"/>
    <w:tmpl w:val="9372E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57270"/>
    <w:multiLevelType w:val="hybridMultilevel"/>
    <w:tmpl w:val="28803144"/>
    <w:lvl w:ilvl="0" w:tplc="E26CE64E">
      <w:start w:val="1"/>
      <w:numFmt w:val="bullet"/>
      <w:lvlText w:val=""/>
      <w:lvlJc w:val="left"/>
      <w:pPr>
        <w:tabs>
          <w:tab w:val="num" w:pos="0"/>
        </w:tabs>
        <w:ind w:left="288" w:hanging="288"/>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455DE7"/>
    <w:multiLevelType w:val="hybridMultilevel"/>
    <w:tmpl w:val="8722C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0C24220"/>
    <w:multiLevelType w:val="hybridMultilevel"/>
    <w:tmpl w:val="13F6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0E6FD5"/>
    <w:multiLevelType w:val="hybridMultilevel"/>
    <w:tmpl w:val="633C91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7FA27C6"/>
    <w:multiLevelType w:val="hybridMultilevel"/>
    <w:tmpl w:val="20862026"/>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4A06F4"/>
    <w:multiLevelType w:val="hybridMultilevel"/>
    <w:tmpl w:val="28687E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F625AA"/>
    <w:multiLevelType w:val="hybridMultilevel"/>
    <w:tmpl w:val="60CA9E5E"/>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4A6B73"/>
    <w:multiLevelType w:val="hybridMultilevel"/>
    <w:tmpl w:val="D55A53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593C36"/>
    <w:multiLevelType w:val="hybridMultilevel"/>
    <w:tmpl w:val="DCD20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AE8763B"/>
    <w:multiLevelType w:val="hybridMultilevel"/>
    <w:tmpl w:val="F1AA9C4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C4C3DE5"/>
    <w:multiLevelType w:val="hybridMultilevel"/>
    <w:tmpl w:val="657CC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657BA3"/>
    <w:multiLevelType w:val="hybridMultilevel"/>
    <w:tmpl w:val="D056EB8E"/>
    <w:lvl w:ilvl="0" w:tplc="4E94EFF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090648B"/>
    <w:multiLevelType w:val="hybridMultilevel"/>
    <w:tmpl w:val="3E2817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1D10169"/>
    <w:multiLevelType w:val="hybridMultilevel"/>
    <w:tmpl w:val="98E4006C"/>
    <w:lvl w:ilvl="0" w:tplc="3A3A3AE0">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713F20"/>
    <w:multiLevelType w:val="hybridMultilevel"/>
    <w:tmpl w:val="DA323902"/>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8470D4"/>
    <w:multiLevelType w:val="hybridMultilevel"/>
    <w:tmpl w:val="7CA2E7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A6C1A4B"/>
    <w:multiLevelType w:val="hybridMultilevel"/>
    <w:tmpl w:val="66A2E9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501852"/>
    <w:multiLevelType w:val="hybridMultilevel"/>
    <w:tmpl w:val="52AAD4A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AA18B3"/>
    <w:multiLevelType w:val="hybridMultilevel"/>
    <w:tmpl w:val="73DE82A4"/>
    <w:lvl w:ilvl="0" w:tplc="588A3932">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DC22B80"/>
    <w:multiLevelType w:val="hybridMultilevel"/>
    <w:tmpl w:val="B2C81B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A41564"/>
    <w:multiLevelType w:val="hybridMultilevel"/>
    <w:tmpl w:val="A9F80EF0"/>
    <w:lvl w:ilvl="0" w:tplc="52B67D8A">
      <w:start w:val="1"/>
      <w:numFmt w:val="bullet"/>
      <w:lvlText w:val=""/>
      <w:lvlJc w:val="left"/>
      <w:pPr>
        <w:ind w:left="360" w:hanging="360"/>
      </w:pPr>
      <w:rPr>
        <w:rFonts w:ascii="Symbol" w:hAnsi="Symbol" w:hint="default"/>
        <w:color w:val="00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A14241"/>
    <w:multiLevelType w:val="hybridMultilevel"/>
    <w:tmpl w:val="F14C948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BE7567E"/>
    <w:multiLevelType w:val="hybridMultilevel"/>
    <w:tmpl w:val="BDA612CE"/>
    <w:lvl w:ilvl="0" w:tplc="C2860CB0">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C6DEE">
      <w:start w:val="1"/>
      <w:numFmt w:val="lowerLetter"/>
      <w:lvlText w:val="%2"/>
      <w:lvlJc w:val="left"/>
      <w:pPr>
        <w:ind w:left="1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307C8C">
      <w:start w:val="1"/>
      <w:numFmt w:val="lowerRoman"/>
      <w:lvlText w:val="%3"/>
      <w:lvlJc w:val="left"/>
      <w:pPr>
        <w:ind w:left="1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302456">
      <w:start w:val="1"/>
      <w:numFmt w:val="decimal"/>
      <w:lvlText w:val="%4"/>
      <w:lvlJc w:val="left"/>
      <w:pPr>
        <w:ind w:left="2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68692A">
      <w:start w:val="1"/>
      <w:numFmt w:val="lowerLetter"/>
      <w:lvlText w:val="%5"/>
      <w:lvlJc w:val="left"/>
      <w:pPr>
        <w:ind w:left="3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88CCE4">
      <w:start w:val="1"/>
      <w:numFmt w:val="lowerRoman"/>
      <w:lvlText w:val="%6"/>
      <w:lvlJc w:val="left"/>
      <w:pPr>
        <w:ind w:left="4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A6A126">
      <w:start w:val="1"/>
      <w:numFmt w:val="decimal"/>
      <w:lvlText w:val="%7"/>
      <w:lvlJc w:val="left"/>
      <w:pPr>
        <w:ind w:left="4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08F642">
      <w:start w:val="1"/>
      <w:numFmt w:val="lowerLetter"/>
      <w:lvlText w:val="%8"/>
      <w:lvlJc w:val="left"/>
      <w:pPr>
        <w:ind w:left="5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742792">
      <w:start w:val="1"/>
      <w:numFmt w:val="lowerRoman"/>
      <w:lvlText w:val="%9"/>
      <w:lvlJc w:val="left"/>
      <w:pPr>
        <w:ind w:left="6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D8F5CB4"/>
    <w:multiLevelType w:val="hybridMultilevel"/>
    <w:tmpl w:val="50E49BE2"/>
    <w:lvl w:ilvl="0" w:tplc="C3F63A2C">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0831C5F"/>
    <w:multiLevelType w:val="hybridMultilevel"/>
    <w:tmpl w:val="412C9AB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2585F74"/>
    <w:multiLevelType w:val="hybridMultilevel"/>
    <w:tmpl w:val="6D7809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DF23EC"/>
    <w:multiLevelType w:val="hybridMultilevel"/>
    <w:tmpl w:val="BB264926"/>
    <w:lvl w:ilvl="0" w:tplc="3A3A3AE0">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2E50D3"/>
    <w:multiLevelType w:val="hybridMultilevel"/>
    <w:tmpl w:val="E68E7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6A27A92"/>
    <w:multiLevelType w:val="hybridMultilevel"/>
    <w:tmpl w:val="E7F099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84D6201"/>
    <w:multiLevelType w:val="hybridMultilevel"/>
    <w:tmpl w:val="63E82B86"/>
    <w:lvl w:ilvl="0" w:tplc="E26CE64E">
      <w:start w:val="1"/>
      <w:numFmt w:val="bullet"/>
      <w:lvlText w:val=""/>
      <w:lvlJc w:val="left"/>
      <w:pPr>
        <w:tabs>
          <w:tab w:val="num" w:pos="0"/>
        </w:tabs>
        <w:ind w:left="288" w:hanging="288"/>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B447F9"/>
    <w:multiLevelType w:val="hybridMultilevel"/>
    <w:tmpl w:val="B748BE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EC0D75"/>
    <w:multiLevelType w:val="hybridMultilevel"/>
    <w:tmpl w:val="C160F0A0"/>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B18192D"/>
    <w:multiLevelType w:val="hybridMultilevel"/>
    <w:tmpl w:val="F8906E78"/>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A97CA7"/>
    <w:multiLevelType w:val="hybridMultilevel"/>
    <w:tmpl w:val="C90681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2"/>
  </w:num>
  <w:num w:numId="2">
    <w:abstractNumId w:val="33"/>
  </w:num>
  <w:num w:numId="3">
    <w:abstractNumId w:val="15"/>
  </w:num>
  <w:num w:numId="4">
    <w:abstractNumId w:val="39"/>
  </w:num>
  <w:num w:numId="5">
    <w:abstractNumId w:val="5"/>
  </w:num>
  <w:num w:numId="6">
    <w:abstractNumId w:val="12"/>
  </w:num>
  <w:num w:numId="7">
    <w:abstractNumId w:val="38"/>
  </w:num>
  <w:num w:numId="8">
    <w:abstractNumId w:val="6"/>
  </w:num>
  <w:num w:numId="9">
    <w:abstractNumId w:val="19"/>
  </w:num>
  <w:num w:numId="10">
    <w:abstractNumId w:val="4"/>
  </w:num>
  <w:num w:numId="11">
    <w:abstractNumId w:val="1"/>
  </w:num>
  <w:num w:numId="12">
    <w:abstractNumId w:val="9"/>
  </w:num>
  <w:num w:numId="13">
    <w:abstractNumId w:val="2"/>
  </w:num>
  <w:num w:numId="14">
    <w:abstractNumId w:val="18"/>
  </w:num>
  <w:num w:numId="15">
    <w:abstractNumId w:val="48"/>
  </w:num>
  <w:num w:numId="16">
    <w:abstractNumId w:val="40"/>
  </w:num>
  <w:num w:numId="17">
    <w:abstractNumId w:val="24"/>
  </w:num>
  <w:num w:numId="18">
    <w:abstractNumId w:val="47"/>
  </w:num>
  <w:num w:numId="19">
    <w:abstractNumId w:val="41"/>
  </w:num>
  <w:num w:numId="20">
    <w:abstractNumId w:val="28"/>
  </w:num>
  <w:num w:numId="21">
    <w:abstractNumId w:val="43"/>
  </w:num>
  <w:num w:numId="22">
    <w:abstractNumId w:val="49"/>
  </w:num>
  <w:num w:numId="23">
    <w:abstractNumId w:val="36"/>
  </w:num>
  <w:num w:numId="24">
    <w:abstractNumId w:val="10"/>
  </w:num>
  <w:num w:numId="25">
    <w:abstractNumId w:val="34"/>
  </w:num>
  <w:num w:numId="26">
    <w:abstractNumId w:val="21"/>
  </w:num>
  <w:num w:numId="27">
    <w:abstractNumId w:val="25"/>
  </w:num>
  <w:num w:numId="28">
    <w:abstractNumId w:val="35"/>
  </w:num>
  <w:num w:numId="29">
    <w:abstractNumId w:val="3"/>
  </w:num>
  <w:num w:numId="30">
    <w:abstractNumId w:val="13"/>
  </w:num>
  <w:num w:numId="31">
    <w:abstractNumId w:val="8"/>
  </w:num>
  <w:num w:numId="32">
    <w:abstractNumId w:val="46"/>
  </w:num>
  <w:num w:numId="33">
    <w:abstractNumId w:val="26"/>
  </w:num>
  <w:num w:numId="34">
    <w:abstractNumId w:val="42"/>
  </w:num>
  <w:num w:numId="35">
    <w:abstractNumId w:val="37"/>
  </w:num>
  <w:num w:numId="36">
    <w:abstractNumId w:val="14"/>
  </w:num>
  <w:num w:numId="37">
    <w:abstractNumId w:val="17"/>
  </w:num>
  <w:num w:numId="38">
    <w:abstractNumId w:val="7"/>
  </w:num>
  <w:num w:numId="39">
    <w:abstractNumId w:val="27"/>
  </w:num>
  <w:num w:numId="40">
    <w:abstractNumId w:val="0"/>
  </w:num>
  <w:num w:numId="41">
    <w:abstractNumId w:val="23"/>
  </w:num>
  <w:num w:numId="42">
    <w:abstractNumId w:val="45"/>
  </w:num>
  <w:num w:numId="43">
    <w:abstractNumId w:val="16"/>
  </w:num>
  <w:num w:numId="44">
    <w:abstractNumId w:val="44"/>
  </w:num>
  <w:num w:numId="45">
    <w:abstractNumId w:val="31"/>
  </w:num>
  <w:num w:numId="46">
    <w:abstractNumId w:val="20"/>
  </w:num>
  <w:num w:numId="47">
    <w:abstractNumId w:val="29"/>
  </w:num>
  <w:num w:numId="48">
    <w:abstractNumId w:val="30"/>
  </w:num>
  <w:num w:numId="49">
    <w:abstractNumId w:val="22"/>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0F3E3C"/>
    <w:rsid w:val="00123E38"/>
    <w:rsid w:val="001370AB"/>
    <w:rsid w:val="001629D0"/>
    <w:rsid w:val="001807DE"/>
    <w:rsid w:val="00222749"/>
    <w:rsid w:val="002669CD"/>
    <w:rsid w:val="00266A0D"/>
    <w:rsid w:val="002A7A17"/>
    <w:rsid w:val="002F1C6F"/>
    <w:rsid w:val="00304C85"/>
    <w:rsid w:val="00345BE3"/>
    <w:rsid w:val="003705AE"/>
    <w:rsid w:val="00380445"/>
    <w:rsid w:val="00384108"/>
    <w:rsid w:val="003875B7"/>
    <w:rsid w:val="003F537D"/>
    <w:rsid w:val="00414FA5"/>
    <w:rsid w:val="00422F60"/>
    <w:rsid w:val="00457C87"/>
    <w:rsid w:val="004721AD"/>
    <w:rsid w:val="004752A7"/>
    <w:rsid w:val="00490855"/>
    <w:rsid w:val="004A399B"/>
    <w:rsid w:val="004F6FFC"/>
    <w:rsid w:val="0051645A"/>
    <w:rsid w:val="00553CF9"/>
    <w:rsid w:val="005B0F36"/>
    <w:rsid w:val="00667731"/>
    <w:rsid w:val="00671A87"/>
    <w:rsid w:val="00697415"/>
    <w:rsid w:val="006A07F9"/>
    <w:rsid w:val="006B2C6E"/>
    <w:rsid w:val="006B5A60"/>
    <w:rsid w:val="006D3D1A"/>
    <w:rsid w:val="00717B31"/>
    <w:rsid w:val="00722519"/>
    <w:rsid w:val="007308AF"/>
    <w:rsid w:val="00781AE8"/>
    <w:rsid w:val="00782C2B"/>
    <w:rsid w:val="0078318C"/>
    <w:rsid w:val="007C260C"/>
    <w:rsid w:val="00865D01"/>
    <w:rsid w:val="00893E21"/>
    <w:rsid w:val="00894878"/>
    <w:rsid w:val="008A1793"/>
    <w:rsid w:val="008D3C1F"/>
    <w:rsid w:val="008F7B98"/>
    <w:rsid w:val="00987306"/>
    <w:rsid w:val="009B3BE7"/>
    <w:rsid w:val="009B707D"/>
    <w:rsid w:val="009C69A0"/>
    <w:rsid w:val="00A936BC"/>
    <w:rsid w:val="00AC5F5B"/>
    <w:rsid w:val="00AD1871"/>
    <w:rsid w:val="00B0714E"/>
    <w:rsid w:val="00B142EB"/>
    <w:rsid w:val="00B23E33"/>
    <w:rsid w:val="00B70C0B"/>
    <w:rsid w:val="00BC5F89"/>
    <w:rsid w:val="00BF0A84"/>
    <w:rsid w:val="00C3073D"/>
    <w:rsid w:val="00C50927"/>
    <w:rsid w:val="00CC321F"/>
    <w:rsid w:val="00CD1EAC"/>
    <w:rsid w:val="00CF7568"/>
    <w:rsid w:val="00DB3582"/>
    <w:rsid w:val="00E06116"/>
    <w:rsid w:val="00E5026C"/>
    <w:rsid w:val="00E76559"/>
    <w:rsid w:val="00E81B93"/>
    <w:rsid w:val="00F03A31"/>
    <w:rsid w:val="00F6111A"/>
    <w:rsid w:val="00F75F15"/>
    <w:rsid w:val="00F96193"/>
    <w:rsid w:val="00FC53F6"/>
    <w:rsid w:val="00FF4CAC"/>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A1793"/>
    <w:pPr>
      <w:keepNext/>
      <w:outlineLvl w:val="0"/>
    </w:pPr>
    <w:rPr>
      <w:rFonts w:ascii="Calibri" w:eastAsia="Calibri" w:hAnsi="Calibri"/>
      <w:b/>
      <w:sz w:val="22"/>
      <w:szCs w:val="22"/>
    </w:rPr>
  </w:style>
  <w:style w:type="paragraph" w:styleId="Heading2">
    <w:name w:val="heading 2"/>
    <w:basedOn w:val="Normal"/>
    <w:next w:val="Normal"/>
    <w:link w:val="Heading2Char"/>
    <w:uiPriority w:val="9"/>
    <w:semiHidden/>
    <w:unhideWhenUsed/>
    <w:qFormat/>
    <w:rsid w:val="008A179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unhideWhenUsed/>
    <w:rsid w:val="00F03A31"/>
    <w:pPr>
      <w:spacing w:before="100" w:beforeAutospacing="1" w:after="100" w:afterAutospacing="1"/>
    </w:pPr>
  </w:style>
  <w:style w:type="character" w:styleId="Hyperlink">
    <w:name w:val="Hyperlink"/>
    <w:uiPriority w:val="99"/>
    <w:unhideWhenUsed/>
    <w:rsid w:val="00B23E33"/>
    <w:rPr>
      <w:color w:val="0000FF"/>
      <w:u w:val="single"/>
    </w:rPr>
  </w:style>
  <w:style w:type="paragraph" w:styleId="Footer">
    <w:name w:val="footer"/>
    <w:basedOn w:val="Normal"/>
    <w:link w:val="FooterChar"/>
    <w:rsid w:val="00CD1EAC"/>
    <w:pPr>
      <w:tabs>
        <w:tab w:val="center" w:pos="4320"/>
        <w:tab w:val="right" w:pos="8640"/>
      </w:tabs>
    </w:pPr>
    <w:rPr>
      <w:szCs w:val="20"/>
    </w:rPr>
  </w:style>
  <w:style w:type="character" w:customStyle="1" w:styleId="FooterChar">
    <w:name w:val="Footer Char"/>
    <w:basedOn w:val="DefaultParagraphFont"/>
    <w:link w:val="Footer"/>
    <w:rsid w:val="00CD1EAC"/>
    <w:rPr>
      <w:rFonts w:ascii="Times New Roman" w:eastAsia="Times New Roman" w:hAnsi="Times New Roman" w:cs="Times New Roman"/>
      <w:sz w:val="24"/>
      <w:szCs w:val="20"/>
    </w:rPr>
  </w:style>
  <w:style w:type="paragraph" w:styleId="BodyText3">
    <w:name w:val="Body Text 3"/>
    <w:basedOn w:val="Normal"/>
    <w:link w:val="BodyText3Char"/>
    <w:uiPriority w:val="99"/>
    <w:unhideWhenUsed/>
    <w:rsid w:val="00865D01"/>
    <w:rPr>
      <w:rFonts w:ascii="Calibri" w:eastAsia="Calibri" w:hAnsi="Calibri"/>
      <w:sz w:val="20"/>
      <w:szCs w:val="22"/>
    </w:rPr>
  </w:style>
  <w:style w:type="character" w:customStyle="1" w:styleId="BodyText3Char">
    <w:name w:val="Body Text 3 Char"/>
    <w:basedOn w:val="DefaultParagraphFont"/>
    <w:link w:val="BodyText3"/>
    <w:uiPriority w:val="99"/>
    <w:rsid w:val="00865D01"/>
    <w:rPr>
      <w:rFonts w:ascii="Calibri" w:eastAsia="Calibri" w:hAnsi="Calibri" w:cs="Times New Roman"/>
      <w:sz w:val="20"/>
    </w:rPr>
  </w:style>
  <w:style w:type="character" w:customStyle="1" w:styleId="Heading1Char">
    <w:name w:val="Heading 1 Char"/>
    <w:basedOn w:val="DefaultParagraphFont"/>
    <w:link w:val="Heading1"/>
    <w:uiPriority w:val="9"/>
    <w:rsid w:val="008A1793"/>
    <w:rPr>
      <w:rFonts w:ascii="Calibri" w:eastAsia="Calibri" w:hAnsi="Calibri" w:cs="Times New Roman"/>
      <w:b/>
    </w:rPr>
  </w:style>
  <w:style w:type="character" w:customStyle="1" w:styleId="Heading2Char">
    <w:name w:val="Heading 2 Char"/>
    <w:basedOn w:val="DefaultParagraphFont"/>
    <w:link w:val="Heading2"/>
    <w:uiPriority w:val="9"/>
    <w:semiHidden/>
    <w:rsid w:val="008A1793"/>
    <w:rPr>
      <w:rFonts w:asciiTheme="majorHAnsi" w:eastAsiaTheme="majorEastAsia" w:hAnsiTheme="majorHAnsi" w:cstheme="majorBidi"/>
      <w:color w:val="2E74B5" w:themeColor="accent1" w:themeShade="BF"/>
      <w:sz w:val="26"/>
      <w:szCs w:val="26"/>
    </w:rPr>
  </w:style>
  <w:style w:type="paragraph" w:styleId="BodyText">
    <w:name w:val="Body Text"/>
    <w:basedOn w:val="Normal"/>
    <w:link w:val="BodyTextChar"/>
    <w:uiPriority w:val="99"/>
    <w:semiHidden/>
    <w:unhideWhenUsed/>
    <w:rsid w:val="008A1793"/>
    <w:pPr>
      <w:spacing w:after="120"/>
    </w:pPr>
  </w:style>
  <w:style w:type="character" w:customStyle="1" w:styleId="BodyTextChar">
    <w:name w:val="Body Text Char"/>
    <w:basedOn w:val="DefaultParagraphFont"/>
    <w:link w:val="BodyText"/>
    <w:uiPriority w:val="99"/>
    <w:semiHidden/>
    <w:rsid w:val="008A179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238250025">
      <w:bodyDiv w:val="1"/>
      <w:marLeft w:val="0"/>
      <w:marRight w:val="0"/>
      <w:marTop w:val="0"/>
      <w:marBottom w:val="0"/>
      <w:divBdr>
        <w:top w:val="none" w:sz="0" w:space="0" w:color="auto"/>
        <w:left w:val="none" w:sz="0" w:space="0" w:color="auto"/>
        <w:bottom w:val="none" w:sz="0" w:space="0" w:color="auto"/>
        <w:right w:val="none" w:sz="0" w:space="0" w:color="auto"/>
      </w:divBdr>
      <w:divsChild>
        <w:div w:id="661356426">
          <w:marLeft w:val="0"/>
          <w:marRight w:val="0"/>
          <w:marTop w:val="0"/>
          <w:marBottom w:val="0"/>
          <w:divBdr>
            <w:top w:val="none" w:sz="0" w:space="0" w:color="auto"/>
            <w:left w:val="none" w:sz="0" w:space="0" w:color="auto"/>
            <w:bottom w:val="none" w:sz="0" w:space="0" w:color="auto"/>
            <w:right w:val="none" w:sz="0" w:space="0" w:color="auto"/>
          </w:divBdr>
        </w:div>
        <w:div w:id="2112160615">
          <w:marLeft w:val="0"/>
          <w:marRight w:val="0"/>
          <w:marTop w:val="0"/>
          <w:marBottom w:val="0"/>
          <w:divBdr>
            <w:top w:val="none" w:sz="0" w:space="0" w:color="auto"/>
            <w:left w:val="none" w:sz="0" w:space="0" w:color="auto"/>
            <w:bottom w:val="none" w:sz="0" w:space="0" w:color="auto"/>
            <w:right w:val="none" w:sz="0" w:space="0" w:color="auto"/>
          </w:divBdr>
        </w:div>
        <w:div w:id="2144929667">
          <w:marLeft w:val="0"/>
          <w:marRight w:val="0"/>
          <w:marTop w:val="0"/>
          <w:marBottom w:val="0"/>
          <w:divBdr>
            <w:top w:val="none" w:sz="0" w:space="0" w:color="auto"/>
            <w:left w:val="none" w:sz="0" w:space="0" w:color="auto"/>
            <w:bottom w:val="none" w:sz="0" w:space="0" w:color="auto"/>
            <w:right w:val="none" w:sz="0" w:space="0" w:color="auto"/>
          </w:divBdr>
        </w:div>
        <w:div w:id="826701820">
          <w:marLeft w:val="0"/>
          <w:marRight w:val="0"/>
          <w:marTop w:val="0"/>
          <w:marBottom w:val="0"/>
          <w:divBdr>
            <w:top w:val="none" w:sz="0" w:space="0" w:color="auto"/>
            <w:left w:val="none" w:sz="0" w:space="0" w:color="auto"/>
            <w:bottom w:val="none" w:sz="0" w:space="0" w:color="auto"/>
            <w:right w:val="none" w:sz="0" w:space="0" w:color="auto"/>
          </w:divBdr>
        </w:div>
        <w:div w:id="963268599">
          <w:marLeft w:val="0"/>
          <w:marRight w:val="0"/>
          <w:marTop w:val="0"/>
          <w:marBottom w:val="0"/>
          <w:divBdr>
            <w:top w:val="none" w:sz="0" w:space="0" w:color="auto"/>
            <w:left w:val="none" w:sz="0" w:space="0" w:color="auto"/>
            <w:bottom w:val="none" w:sz="0" w:space="0" w:color="auto"/>
            <w:right w:val="none" w:sz="0" w:space="0" w:color="auto"/>
          </w:divBdr>
        </w:div>
        <w:div w:id="1248687414">
          <w:marLeft w:val="0"/>
          <w:marRight w:val="0"/>
          <w:marTop w:val="0"/>
          <w:marBottom w:val="0"/>
          <w:divBdr>
            <w:top w:val="none" w:sz="0" w:space="0" w:color="auto"/>
            <w:left w:val="none" w:sz="0" w:space="0" w:color="auto"/>
            <w:bottom w:val="none" w:sz="0" w:space="0" w:color="auto"/>
            <w:right w:val="none" w:sz="0" w:space="0" w:color="auto"/>
          </w:divBdr>
        </w:div>
        <w:div w:id="855270314">
          <w:marLeft w:val="0"/>
          <w:marRight w:val="0"/>
          <w:marTop w:val="0"/>
          <w:marBottom w:val="0"/>
          <w:divBdr>
            <w:top w:val="none" w:sz="0" w:space="0" w:color="auto"/>
            <w:left w:val="none" w:sz="0" w:space="0" w:color="auto"/>
            <w:bottom w:val="none" w:sz="0" w:space="0" w:color="auto"/>
            <w:right w:val="none" w:sz="0" w:space="0" w:color="auto"/>
          </w:divBdr>
        </w:div>
        <w:div w:id="165482748">
          <w:marLeft w:val="0"/>
          <w:marRight w:val="0"/>
          <w:marTop w:val="0"/>
          <w:marBottom w:val="0"/>
          <w:divBdr>
            <w:top w:val="none" w:sz="0" w:space="0" w:color="auto"/>
            <w:left w:val="none" w:sz="0" w:space="0" w:color="auto"/>
            <w:bottom w:val="none" w:sz="0" w:space="0" w:color="auto"/>
            <w:right w:val="none" w:sz="0" w:space="0" w:color="auto"/>
          </w:divBdr>
        </w:div>
        <w:div w:id="424307256">
          <w:marLeft w:val="0"/>
          <w:marRight w:val="0"/>
          <w:marTop w:val="0"/>
          <w:marBottom w:val="0"/>
          <w:divBdr>
            <w:top w:val="none" w:sz="0" w:space="0" w:color="auto"/>
            <w:left w:val="none" w:sz="0" w:space="0" w:color="auto"/>
            <w:bottom w:val="none" w:sz="0" w:space="0" w:color="auto"/>
            <w:right w:val="none" w:sz="0" w:space="0" w:color="auto"/>
          </w:divBdr>
        </w:div>
        <w:div w:id="155190397">
          <w:marLeft w:val="0"/>
          <w:marRight w:val="0"/>
          <w:marTop w:val="0"/>
          <w:marBottom w:val="0"/>
          <w:divBdr>
            <w:top w:val="none" w:sz="0" w:space="0" w:color="auto"/>
            <w:left w:val="none" w:sz="0" w:space="0" w:color="auto"/>
            <w:bottom w:val="none" w:sz="0" w:space="0" w:color="auto"/>
            <w:right w:val="none" w:sz="0" w:space="0" w:color="auto"/>
          </w:divBdr>
        </w:div>
        <w:div w:id="1035543216">
          <w:marLeft w:val="0"/>
          <w:marRight w:val="0"/>
          <w:marTop w:val="0"/>
          <w:marBottom w:val="0"/>
          <w:divBdr>
            <w:top w:val="none" w:sz="0" w:space="0" w:color="auto"/>
            <w:left w:val="none" w:sz="0" w:space="0" w:color="auto"/>
            <w:bottom w:val="none" w:sz="0" w:space="0" w:color="auto"/>
            <w:right w:val="none" w:sz="0" w:space="0" w:color="auto"/>
          </w:divBdr>
        </w:div>
        <w:div w:id="1280796565">
          <w:marLeft w:val="0"/>
          <w:marRight w:val="0"/>
          <w:marTop w:val="0"/>
          <w:marBottom w:val="0"/>
          <w:divBdr>
            <w:top w:val="none" w:sz="0" w:space="0" w:color="auto"/>
            <w:left w:val="none" w:sz="0" w:space="0" w:color="auto"/>
            <w:bottom w:val="none" w:sz="0" w:space="0" w:color="auto"/>
            <w:right w:val="none" w:sz="0" w:space="0" w:color="auto"/>
          </w:divBdr>
        </w:div>
        <w:div w:id="1731810104">
          <w:marLeft w:val="0"/>
          <w:marRight w:val="0"/>
          <w:marTop w:val="0"/>
          <w:marBottom w:val="0"/>
          <w:divBdr>
            <w:top w:val="none" w:sz="0" w:space="0" w:color="auto"/>
            <w:left w:val="none" w:sz="0" w:space="0" w:color="auto"/>
            <w:bottom w:val="none" w:sz="0" w:space="0" w:color="auto"/>
            <w:right w:val="none" w:sz="0" w:space="0" w:color="auto"/>
          </w:divBdr>
        </w:div>
        <w:div w:id="901136990">
          <w:marLeft w:val="0"/>
          <w:marRight w:val="0"/>
          <w:marTop w:val="0"/>
          <w:marBottom w:val="0"/>
          <w:divBdr>
            <w:top w:val="none" w:sz="0" w:space="0" w:color="auto"/>
            <w:left w:val="none" w:sz="0" w:space="0" w:color="auto"/>
            <w:bottom w:val="none" w:sz="0" w:space="0" w:color="auto"/>
            <w:right w:val="none" w:sz="0" w:space="0" w:color="auto"/>
          </w:divBdr>
        </w:div>
        <w:div w:id="828712391">
          <w:marLeft w:val="0"/>
          <w:marRight w:val="0"/>
          <w:marTop w:val="0"/>
          <w:marBottom w:val="0"/>
          <w:divBdr>
            <w:top w:val="none" w:sz="0" w:space="0" w:color="auto"/>
            <w:left w:val="none" w:sz="0" w:space="0" w:color="auto"/>
            <w:bottom w:val="none" w:sz="0" w:space="0" w:color="auto"/>
            <w:right w:val="none" w:sz="0" w:space="0" w:color="auto"/>
          </w:divBdr>
        </w:div>
        <w:div w:id="1159997803">
          <w:marLeft w:val="0"/>
          <w:marRight w:val="0"/>
          <w:marTop w:val="0"/>
          <w:marBottom w:val="0"/>
          <w:divBdr>
            <w:top w:val="none" w:sz="0" w:space="0" w:color="auto"/>
            <w:left w:val="none" w:sz="0" w:space="0" w:color="auto"/>
            <w:bottom w:val="none" w:sz="0" w:space="0" w:color="auto"/>
            <w:right w:val="none" w:sz="0" w:space="0" w:color="auto"/>
          </w:divBdr>
        </w:div>
        <w:div w:id="2147114046">
          <w:marLeft w:val="0"/>
          <w:marRight w:val="0"/>
          <w:marTop w:val="0"/>
          <w:marBottom w:val="0"/>
          <w:divBdr>
            <w:top w:val="none" w:sz="0" w:space="0" w:color="auto"/>
            <w:left w:val="none" w:sz="0" w:space="0" w:color="auto"/>
            <w:bottom w:val="none" w:sz="0" w:space="0" w:color="auto"/>
            <w:right w:val="none" w:sz="0" w:space="0" w:color="auto"/>
          </w:divBdr>
        </w:div>
        <w:div w:id="1526746085">
          <w:marLeft w:val="0"/>
          <w:marRight w:val="0"/>
          <w:marTop w:val="0"/>
          <w:marBottom w:val="0"/>
          <w:divBdr>
            <w:top w:val="none" w:sz="0" w:space="0" w:color="auto"/>
            <w:left w:val="none" w:sz="0" w:space="0" w:color="auto"/>
            <w:bottom w:val="none" w:sz="0" w:space="0" w:color="auto"/>
            <w:right w:val="none" w:sz="0" w:space="0" w:color="auto"/>
          </w:divBdr>
        </w:div>
        <w:div w:id="573247933">
          <w:marLeft w:val="0"/>
          <w:marRight w:val="0"/>
          <w:marTop w:val="0"/>
          <w:marBottom w:val="0"/>
          <w:divBdr>
            <w:top w:val="none" w:sz="0" w:space="0" w:color="auto"/>
            <w:left w:val="none" w:sz="0" w:space="0" w:color="auto"/>
            <w:bottom w:val="none" w:sz="0" w:space="0" w:color="auto"/>
            <w:right w:val="none" w:sz="0" w:space="0" w:color="auto"/>
          </w:divBdr>
        </w:div>
        <w:div w:id="70006404">
          <w:marLeft w:val="0"/>
          <w:marRight w:val="0"/>
          <w:marTop w:val="0"/>
          <w:marBottom w:val="0"/>
          <w:divBdr>
            <w:top w:val="none" w:sz="0" w:space="0" w:color="auto"/>
            <w:left w:val="none" w:sz="0" w:space="0" w:color="auto"/>
            <w:bottom w:val="none" w:sz="0" w:space="0" w:color="auto"/>
            <w:right w:val="none" w:sz="0" w:space="0" w:color="auto"/>
          </w:divBdr>
        </w:div>
        <w:div w:id="2105952675">
          <w:marLeft w:val="0"/>
          <w:marRight w:val="0"/>
          <w:marTop w:val="0"/>
          <w:marBottom w:val="0"/>
          <w:divBdr>
            <w:top w:val="none" w:sz="0" w:space="0" w:color="auto"/>
            <w:left w:val="none" w:sz="0" w:space="0" w:color="auto"/>
            <w:bottom w:val="none" w:sz="0" w:space="0" w:color="auto"/>
            <w:right w:val="none" w:sz="0" w:space="0" w:color="auto"/>
          </w:divBdr>
        </w:div>
      </w:divsChild>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ngrimes\AppData\Local\Microsoft\Windows\INetCache\Content.Outlook\MMBZO331\Georgia%20Stories" TargetMode="External"/><Relationship Id="rId13" Type="http://schemas.openxmlformats.org/officeDocument/2006/relationships/hyperlink" Target="http://www.georgiaencyclopedia.org/nge/Article.jsp?id=h-2841&amp;hl=y" TargetMode="External"/><Relationship Id="rId18" Type="http://schemas.openxmlformats.org/officeDocument/2006/relationships/hyperlink" Target="http://www.georgiaencyclopedia.org/nge/Article.jsp?id=h-830" TargetMode="External"/><Relationship Id="rId3" Type="http://schemas.openxmlformats.org/officeDocument/2006/relationships/customXml" Target="../customXml/item3.xml"/><Relationship Id="rId21" Type="http://schemas.openxmlformats.org/officeDocument/2006/relationships/hyperlink" Target="http://ltgov.georgia.gov/02/ltgov/home/0,2229,2199618,00.html" TargetMode="External"/><Relationship Id="rId7" Type="http://schemas.openxmlformats.org/officeDocument/2006/relationships/webSettings" Target="webSettings.xml"/><Relationship Id="rId12" Type="http://schemas.openxmlformats.org/officeDocument/2006/relationships/hyperlink" Target="http://www.gabar.org/law-related_education/" TargetMode="External"/><Relationship Id="rId17" Type="http://schemas.openxmlformats.org/officeDocument/2006/relationships/hyperlink" Target="http://www.gpb.org/georgiastories/stories/executive_branch" TargetMode="External"/><Relationship Id="rId2" Type="http://schemas.openxmlformats.org/officeDocument/2006/relationships/customXml" Target="../customXml/item2.xml"/><Relationship Id="rId16" Type="http://schemas.openxmlformats.org/officeDocument/2006/relationships/hyperlink" Target="http://www.georgiaencyclopedia.org/nge/Article.jsp?id=h-3788" TargetMode="External"/><Relationship Id="rId20" Type="http://schemas.openxmlformats.org/officeDocument/2006/relationships/hyperlink" Target="http://gov.georgia.gov/02/governor/home/0,2822,165937316,00.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eorgiacourts.org/index.php?option=com_content&amp;view=article&amp;id=180&amp;Itemid=27"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djj.state.ga.us/" TargetMode="External"/><Relationship Id="rId23" Type="http://schemas.openxmlformats.org/officeDocument/2006/relationships/fontTable" Target="fontTable.xml"/><Relationship Id="rId10" Type="http://schemas.openxmlformats.org/officeDocument/2006/relationships/hyperlink" Target="http://www.georgiacourts.org/" TargetMode="External"/><Relationship Id="rId19" Type="http://schemas.openxmlformats.org/officeDocument/2006/relationships/hyperlink" Target="http://www.georgiaencyclopedia.org/nge/Article.jsp?id=h-830" TargetMode="External"/><Relationship Id="rId4" Type="http://schemas.openxmlformats.org/officeDocument/2006/relationships/numbering" Target="numbering.xml"/><Relationship Id="rId9" Type="http://schemas.openxmlformats.org/officeDocument/2006/relationships/hyperlink" Target="http://www.gpb.org/georgiastories/gps/SS8CG4" TargetMode="External"/><Relationship Id="rId14" Type="http://schemas.openxmlformats.org/officeDocument/2006/relationships/hyperlink" Target="http://www.gasupreme.us/" TargetMode="External"/><Relationship Id="rId22" Type="http://schemas.openxmlformats.org/officeDocument/2006/relationships/hyperlink" Target="http://bensguide.gp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F9FA24-32D3-4438-A5E3-16952D7747B9}">
  <ds:schemaRefs>
    <ds:schemaRef ds:uri="http://schemas.microsoft.com/sharepoint/v3/contenttype/forms"/>
  </ds:schemaRefs>
</ds:datastoreItem>
</file>

<file path=customXml/itemProps2.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296FD1-6CE8-4139-BE58-C411F88B02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1315</Words>
  <Characters>7500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2</cp:revision>
  <dcterms:created xsi:type="dcterms:W3CDTF">2015-12-11T18:43:00Z</dcterms:created>
  <dcterms:modified xsi:type="dcterms:W3CDTF">2015-12-11T18:43:00Z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